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3EE" w:rsidRDefault="006213EE">
      <w:pPr>
        <w:widowControl w:val="0"/>
        <w:autoSpaceDE w:val="0"/>
        <w:autoSpaceDN w:val="0"/>
        <w:adjustRightInd w:val="0"/>
        <w:rPr>
          <w:rFonts w:ascii="Arial" w:hAnsi="Arial" w:cs="Arial"/>
        </w:rPr>
      </w:pPr>
    </w:p>
    <w:p w:rsidR="006213EE" w:rsidRDefault="001F38A5">
      <w:pPr>
        <w:widowControl w:val="0"/>
        <w:autoSpaceDE w:val="0"/>
        <w:autoSpaceDN w:val="0"/>
        <w:adjustRightInd w:val="0"/>
        <w:jc w:val="center"/>
        <w:rPr>
          <w:rFonts w:ascii="Arial" w:hAnsi="Arial"/>
        </w:rPr>
      </w:pPr>
      <w:fldSimple w:instr=" IMPORT &quot;http://www.arcat.com/clients/gfx/nilesfen.gif&quot; \* MERGEFORMAT \d  \x \y">
        <w:r w:rsidR="00031EE7">
          <w:rPr>
            <w:rFonts w:ascii="Arial" w:hAnsi="Arial"/>
            <w:noProof/>
          </w:rPr>
          <w:drawing>
            <wp:inline distT="0" distB="0" distL="0" distR="0">
              <wp:extent cx="2857500" cy="514350"/>
              <wp:effectExtent l="19050" t="0" r="0" b="0"/>
              <wp:docPr id="1" name="Picture 1" descr="http://www.arcat.com/clients/gfx/nilesf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rcat.com/clients/gfx/nilesfen.gif"/>
                      <pic:cNvPicPr>
                        <a:picLocks noChangeAspect="1" noChangeArrowheads="1"/>
                      </pic:cNvPicPr>
                    </pic:nvPicPr>
                    <pic:blipFill>
                      <a:blip r:link="rId8"/>
                      <a:srcRect/>
                      <a:stretch>
                        <a:fillRect/>
                      </a:stretch>
                    </pic:blipFill>
                    <pic:spPr bwMode="auto">
                      <a:xfrm>
                        <a:off x="0" y="0"/>
                        <a:ext cx="2857500" cy="514350"/>
                      </a:xfrm>
                      <a:prstGeom prst="rect">
                        <a:avLst/>
                      </a:prstGeom>
                      <a:noFill/>
                      <a:ln w="9525">
                        <a:noFill/>
                        <a:miter lim="800000"/>
                        <a:headEnd/>
                        <a:tailEnd/>
                      </a:ln>
                    </pic:spPr>
                  </pic:pic>
                </a:graphicData>
              </a:graphic>
            </wp:inline>
          </w:drawing>
        </w:r>
      </w:fldSimple>
    </w:p>
    <w:p w:rsidR="006213EE" w:rsidRDefault="006213EE" w:rsidP="00AB36BC">
      <w:pPr>
        <w:pStyle w:val="ARCATNormal"/>
        <w:rPr>
          <w:rFonts w:cs="Times New Roman"/>
          <w:sz w:val="20"/>
        </w:rPr>
      </w:pPr>
    </w:p>
    <w:p w:rsidR="006213EE" w:rsidRDefault="002A5844" w:rsidP="00AB36BC">
      <w:pPr>
        <w:pStyle w:val="ARCATTitle"/>
        <w:jc w:val="center"/>
        <w:rPr>
          <w:rFonts w:cs="Times New Roman"/>
          <w:sz w:val="20"/>
        </w:rPr>
      </w:pPr>
      <w:r>
        <w:rPr>
          <w:rFonts w:cs="Times New Roman"/>
          <w:sz w:val="20"/>
        </w:rPr>
        <w:t>SECTION 10 22 13 / 10605</w:t>
      </w:r>
    </w:p>
    <w:p w:rsidR="006213EE" w:rsidRDefault="00AB36BC" w:rsidP="00AB36BC">
      <w:pPr>
        <w:pStyle w:val="ARCATTitle"/>
        <w:jc w:val="center"/>
        <w:rPr>
          <w:rFonts w:cs="Times New Roman"/>
          <w:sz w:val="20"/>
        </w:rPr>
      </w:pPr>
      <w:r>
        <w:rPr>
          <w:rFonts w:cs="Times New Roman"/>
          <w:sz w:val="20"/>
        </w:rPr>
        <w:t xml:space="preserve"> EXPANDED METAL MESH </w:t>
      </w:r>
      <w:r w:rsidR="008C6CDF">
        <w:rPr>
          <w:rFonts w:cs="Times New Roman"/>
          <w:sz w:val="20"/>
        </w:rPr>
        <w:t xml:space="preserve">SECURITY CAGES AND </w:t>
      </w:r>
      <w:r>
        <w:rPr>
          <w:rFonts w:cs="Times New Roman"/>
          <w:sz w:val="20"/>
        </w:rPr>
        <w:t xml:space="preserve">PARTITIONS </w:t>
      </w:r>
    </w:p>
    <w:p w:rsidR="006213EE" w:rsidRDefault="006213EE" w:rsidP="00AB36BC">
      <w:pPr>
        <w:pStyle w:val="ARCATnote"/>
        <w:rPr>
          <w:rFonts w:cs="Times New Roman"/>
          <w:color w:val="FF0000"/>
        </w:rPr>
      </w:pPr>
      <w:r>
        <w:rPr>
          <w:rFonts w:cs="Times New Roman"/>
          <w:color w:val="FF0000"/>
        </w:rPr>
        <w:t xml:space="preserve">** NOTE TO SPECIFIER **  Niles Fence and Security Products, LLC; </w:t>
      </w:r>
      <w:r w:rsidR="002804FF">
        <w:rPr>
          <w:rFonts w:cs="Times New Roman"/>
          <w:color w:val="FF0000"/>
        </w:rPr>
        <w:t>Fencing and Security Fencing.</w:t>
      </w:r>
      <w:r>
        <w:rPr>
          <w:rFonts w:cs="Times New Roman"/>
          <w:color w:val="FF0000"/>
        </w:rPr>
        <w:br/>
        <w:t xml:space="preserve"> This section is based on the products of Niles Fence and Security Products, LLC, which is located at:</w:t>
      </w:r>
      <w:r>
        <w:rPr>
          <w:rFonts w:cs="Times New Roman"/>
          <w:color w:val="FF0000"/>
        </w:rPr>
        <w:br/>
        <w:t xml:space="preserve">    310 N. Pleasant Ave., PO Box 191.</w:t>
      </w:r>
      <w:r>
        <w:rPr>
          <w:rFonts w:cs="Times New Roman"/>
          <w:color w:val="FF0000"/>
        </w:rPr>
        <w:br/>
        <w:t xml:space="preserve">    Ni</w:t>
      </w:r>
      <w:r w:rsidR="00AB36BC">
        <w:rPr>
          <w:rFonts w:cs="Times New Roman"/>
          <w:color w:val="FF0000"/>
        </w:rPr>
        <w:t>les, OH 44446.</w:t>
      </w:r>
      <w:r w:rsidR="00AB36BC">
        <w:rPr>
          <w:rFonts w:cs="Times New Roman"/>
          <w:color w:val="FF0000"/>
        </w:rPr>
        <w:br/>
        <w:t xml:space="preserve">    Toll Free Tel</w:t>
      </w:r>
      <w:r>
        <w:rPr>
          <w:rFonts w:cs="Times New Roman"/>
          <w:color w:val="FF0000"/>
        </w:rPr>
        <w:t>: 800-321-7464.</w:t>
      </w:r>
      <w:r>
        <w:rPr>
          <w:rFonts w:cs="Times New Roman"/>
          <w:color w:val="FF0000"/>
        </w:rPr>
        <w:br/>
        <w:t xml:space="preserve">    Tel: 330-652-0743.</w:t>
      </w:r>
      <w:r>
        <w:rPr>
          <w:rFonts w:cs="Times New Roman"/>
          <w:color w:val="FF0000"/>
        </w:rPr>
        <w:br/>
        <w:t xml:space="preserve">    Fax: 330-299-0329.</w:t>
      </w:r>
      <w:r>
        <w:rPr>
          <w:rFonts w:cs="Times New Roman"/>
          <w:color w:val="FF0000"/>
        </w:rPr>
        <w:br/>
        <w:t xml:space="preserve">    Email: </w:t>
      </w:r>
      <w:hyperlink r:id="rId9" w:history="1">
        <w:r>
          <w:rPr>
            <w:rFonts w:cs="Times New Roman"/>
            <w:color w:val="802020"/>
            <w:u w:val="single"/>
          </w:rPr>
          <w:t>info@nilesfence.com</w:t>
        </w:r>
      </w:hyperlink>
      <w:r>
        <w:rPr>
          <w:rFonts w:cs="Times New Roman"/>
          <w:color w:val="FF0000"/>
        </w:rPr>
        <w:t xml:space="preserve"> .</w:t>
      </w:r>
      <w:r>
        <w:rPr>
          <w:rFonts w:cs="Times New Roman"/>
          <w:color w:val="FF0000"/>
        </w:rPr>
        <w:br/>
        <w:t xml:space="preserve">    Web: </w:t>
      </w:r>
      <w:hyperlink r:id="rId10" w:history="1">
        <w:r>
          <w:rPr>
            <w:rFonts w:cs="Times New Roman"/>
            <w:color w:val="802020"/>
            <w:u w:val="single"/>
          </w:rPr>
          <w:t>www.nilesfence.com.</w:t>
        </w:r>
      </w:hyperlink>
      <w:r>
        <w:rPr>
          <w:rFonts w:cs="Times New Roman"/>
          <w:color w:val="FF0000"/>
        </w:rPr>
        <w:br/>
        <w:t xml:space="preserve"> Niles Fence &amp; Security, LLC manufactures and distributes the SECUREX line of expanded metal mesh fence</w:t>
      </w:r>
      <w:r w:rsidR="00FF28DB">
        <w:rPr>
          <w:rFonts w:cs="Times New Roman"/>
          <w:color w:val="FF0000"/>
        </w:rPr>
        <w:t xml:space="preserve"> and security</w:t>
      </w:r>
      <w:r>
        <w:rPr>
          <w:rFonts w:cs="Times New Roman"/>
          <w:color w:val="FF0000"/>
        </w:rPr>
        <w:t xml:space="preserve"> systems.</w:t>
      </w:r>
      <w:r w:rsidR="00AB36BC">
        <w:rPr>
          <w:rFonts w:cs="Times New Roman"/>
          <w:color w:val="FF0000"/>
        </w:rPr>
        <w:t xml:space="preserve"> </w:t>
      </w:r>
      <w:r>
        <w:rPr>
          <w:rFonts w:cs="Times New Roman"/>
          <w:color w:val="FF0000"/>
        </w:rPr>
        <w:t>Our comprehensive list of expanded metal fence systems for industry have a range of applications from the highest level of security to perimeter demarcation. SECUREX fence systems were designed for strength, durability and aesthetic appeal featuring clean lines and easy installation.</w:t>
      </w:r>
      <w:r w:rsidR="00AB36BC">
        <w:rPr>
          <w:rFonts w:cs="Times New Roman"/>
          <w:color w:val="FF0000"/>
        </w:rPr>
        <w:t xml:space="preserve"> </w:t>
      </w:r>
      <w:r>
        <w:rPr>
          <w:rFonts w:cs="Times New Roman"/>
          <w:color w:val="FF0000"/>
        </w:rPr>
        <w:t xml:space="preserve">Niles Fence and Security offers a series of fence systems available for site security including SECUREX fence framework and fittings, expanded metal mesh, security gates, and machine guard safety railing. </w:t>
      </w:r>
    </w:p>
    <w:p w:rsidR="006213EE" w:rsidRDefault="006213EE" w:rsidP="00AB36BC">
      <w:pPr>
        <w:pStyle w:val="ARCATPart"/>
        <w:numPr>
          <w:ilvl w:val="0"/>
          <w:numId w:val="1"/>
        </w:numPr>
        <w:spacing w:before="200"/>
        <w:ind w:left="576" w:hanging="576"/>
        <w:rPr>
          <w:rFonts w:cs="Times New Roman"/>
          <w:sz w:val="20"/>
        </w:rPr>
      </w:pPr>
      <w:r>
        <w:rPr>
          <w:rFonts w:cs="Times New Roman"/>
          <w:sz w:val="20"/>
        </w:rPr>
        <w:t xml:space="preserve">  GENERAL</w:t>
      </w:r>
    </w:p>
    <w:p w:rsidR="006213EE" w:rsidRDefault="006213EE" w:rsidP="00AB36BC">
      <w:pPr>
        <w:pStyle w:val="ARCATArticle"/>
        <w:numPr>
          <w:ilvl w:val="1"/>
          <w:numId w:val="1"/>
        </w:numPr>
        <w:spacing w:before="200"/>
        <w:ind w:left="576" w:hanging="576"/>
        <w:rPr>
          <w:rFonts w:cs="Times New Roman"/>
          <w:sz w:val="20"/>
        </w:rPr>
      </w:pPr>
      <w:r>
        <w:rPr>
          <w:rFonts w:cs="Times New Roman"/>
          <w:sz w:val="20"/>
        </w:rPr>
        <w:tab/>
        <w:t>SECTION INCLUDES</w:t>
      </w:r>
    </w:p>
    <w:p w:rsidR="00AB36BC" w:rsidRPr="00AB36BC" w:rsidRDefault="00AB36BC" w:rsidP="00AB36BC">
      <w:pPr>
        <w:pStyle w:val="ARCATParagraph"/>
        <w:numPr>
          <w:ilvl w:val="2"/>
          <w:numId w:val="1"/>
        </w:numPr>
        <w:spacing w:before="200"/>
        <w:ind w:left="1152" w:hanging="576"/>
        <w:rPr>
          <w:rFonts w:cs="Times New Roman"/>
          <w:sz w:val="20"/>
        </w:rPr>
      </w:pPr>
      <w:r>
        <w:rPr>
          <w:rFonts w:cs="Times New Roman"/>
          <w:sz w:val="20"/>
        </w:rPr>
        <w:tab/>
        <w:t>Expanded metal mesh partitions and cages</w:t>
      </w:r>
      <w:r w:rsidR="006213EE">
        <w:rPr>
          <w:rFonts w:cs="Times New Roman"/>
          <w:sz w:val="20"/>
        </w:rPr>
        <w:t xml:space="preserve">. </w:t>
      </w:r>
    </w:p>
    <w:p w:rsidR="006213EE" w:rsidRDefault="006213EE" w:rsidP="00AB36BC">
      <w:pPr>
        <w:pStyle w:val="ARCATArticle"/>
        <w:numPr>
          <w:ilvl w:val="1"/>
          <w:numId w:val="1"/>
        </w:numPr>
        <w:spacing w:before="200"/>
        <w:ind w:left="576" w:hanging="576"/>
        <w:rPr>
          <w:rFonts w:cs="Times New Roman"/>
          <w:sz w:val="20"/>
        </w:rPr>
      </w:pPr>
      <w:r>
        <w:rPr>
          <w:rFonts w:cs="Times New Roman"/>
          <w:sz w:val="20"/>
        </w:rPr>
        <w:tab/>
        <w:t>RELATED SECTIONS</w:t>
      </w:r>
    </w:p>
    <w:p w:rsidR="006213EE" w:rsidRPr="00591C5D" w:rsidRDefault="006213EE" w:rsidP="00591C5D">
      <w:pPr>
        <w:pStyle w:val="ARCATnote"/>
        <w:rPr>
          <w:rFonts w:cs="Times New Roman"/>
          <w:color w:val="FF0000"/>
        </w:rPr>
      </w:pPr>
      <w:r>
        <w:rPr>
          <w:rFonts w:cs="Times New Roman"/>
          <w:color w:val="FF0000"/>
        </w:rPr>
        <w:t>** NOTE TO SPECIFI</w:t>
      </w:r>
      <w:r w:rsidR="00591C5D">
        <w:rPr>
          <w:rFonts w:cs="Times New Roman"/>
          <w:color w:val="FF0000"/>
        </w:rPr>
        <w:t>ER **   A</w:t>
      </w:r>
      <w:r>
        <w:rPr>
          <w:rFonts w:cs="Times New Roman"/>
          <w:color w:val="FF0000"/>
        </w:rPr>
        <w:t>dd oth</w:t>
      </w:r>
      <w:r w:rsidR="00591C5D">
        <w:rPr>
          <w:rFonts w:cs="Times New Roman"/>
          <w:color w:val="FF0000"/>
        </w:rPr>
        <w:t xml:space="preserve">er sections </w:t>
      </w:r>
      <w:r>
        <w:rPr>
          <w:rFonts w:cs="Times New Roman"/>
          <w:color w:val="FF0000"/>
        </w:rPr>
        <w:t>as required.</w:t>
      </w:r>
    </w:p>
    <w:p w:rsidR="006213EE" w:rsidRPr="00AB36BC" w:rsidRDefault="00AB36BC" w:rsidP="00AB36BC">
      <w:pPr>
        <w:pStyle w:val="ARCATParagraph"/>
        <w:numPr>
          <w:ilvl w:val="2"/>
          <w:numId w:val="1"/>
        </w:numPr>
        <w:spacing w:before="200"/>
        <w:ind w:left="1152" w:hanging="576"/>
        <w:rPr>
          <w:rFonts w:cs="Times New Roman"/>
          <w:sz w:val="20"/>
        </w:rPr>
      </w:pPr>
      <w:r>
        <w:rPr>
          <w:rFonts w:cs="Times New Roman"/>
          <w:sz w:val="20"/>
        </w:rPr>
        <w:tab/>
        <w:t>Section 09</w:t>
      </w:r>
      <w:r w:rsidR="002A5844">
        <w:rPr>
          <w:rFonts w:cs="Times New Roman"/>
          <w:sz w:val="20"/>
        </w:rPr>
        <w:t xml:space="preserve"> </w:t>
      </w:r>
      <w:r>
        <w:rPr>
          <w:rFonts w:cs="Times New Roman"/>
          <w:sz w:val="20"/>
        </w:rPr>
        <w:t>90</w:t>
      </w:r>
      <w:r w:rsidR="002A5844">
        <w:rPr>
          <w:rFonts w:cs="Times New Roman"/>
          <w:sz w:val="20"/>
        </w:rPr>
        <w:t xml:space="preserve"> 0</w:t>
      </w:r>
      <w:r>
        <w:rPr>
          <w:rFonts w:cs="Times New Roman"/>
          <w:sz w:val="20"/>
        </w:rPr>
        <w:t>0 – Paints and Coatings</w:t>
      </w:r>
      <w:r w:rsidR="006213EE">
        <w:rPr>
          <w:rFonts w:cs="Times New Roman"/>
          <w:sz w:val="20"/>
        </w:rPr>
        <w:t>.</w:t>
      </w:r>
    </w:p>
    <w:p w:rsidR="006213EE" w:rsidRPr="00A30607" w:rsidRDefault="006213EE" w:rsidP="00A30607">
      <w:pPr>
        <w:pStyle w:val="ARCATArticle"/>
        <w:numPr>
          <w:ilvl w:val="1"/>
          <w:numId w:val="1"/>
        </w:numPr>
        <w:spacing w:before="200"/>
        <w:ind w:left="576" w:hanging="576"/>
        <w:rPr>
          <w:rFonts w:cs="Times New Roman"/>
          <w:sz w:val="20"/>
        </w:rPr>
      </w:pPr>
      <w:r>
        <w:rPr>
          <w:rFonts w:cs="Times New Roman"/>
          <w:sz w:val="20"/>
        </w:rPr>
        <w:tab/>
        <w:t>SUBMITTALS</w:t>
      </w:r>
    </w:p>
    <w:p w:rsidR="006213EE" w:rsidRDefault="006213EE" w:rsidP="00AB36BC">
      <w:pPr>
        <w:pStyle w:val="ARCATParagraph"/>
        <w:numPr>
          <w:ilvl w:val="2"/>
          <w:numId w:val="1"/>
        </w:numPr>
        <w:spacing w:before="200"/>
        <w:ind w:left="1152" w:hanging="576"/>
        <w:rPr>
          <w:rFonts w:cs="Times New Roman"/>
          <w:sz w:val="20"/>
        </w:rPr>
      </w:pPr>
      <w:r>
        <w:rPr>
          <w:rFonts w:cs="Times New Roman"/>
          <w:sz w:val="20"/>
        </w:rPr>
        <w:tab/>
        <w:t>Product Data:  Manufacturer's data sheets on eac</w:t>
      </w:r>
      <w:r w:rsidR="00180294">
        <w:rPr>
          <w:rFonts w:cs="Times New Roman"/>
          <w:sz w:val="20"/>
        </w:rPr>
        <w:t>h product to be used, including details and drawings.</w:t>
      </w:r>
    </w:p>
    <w:p w:rsidR="006213EE" w:rsidRDefault="006213EE" w:rsidP="00AB36BC">
      <w:pPr>
        <w:pStyle w:val="ARCATParagraph"/>
        <w:numPr>
          <w:ilvl w:val="2"/>
          <w:numId w:val="1"/>
        </w:numPr>
        <w:spacing w:before="200"/>
        <w:ind w:left="1152" w:hanging="576"/>
        <w:rPr>
          <w:rFonts w:cs="Times New Roman"/>
          <w:sz w:val="20"/>
        </w:rPr>
      </w:pPr>
      <w:r>
        <w:rPr>
          <w:rFonts w:cs="Times New Roman"/>
          <w:sz w:val="20"/>
        </w:rPr>
        <w:tab/>
        <w:t xml:space="preserve">Shop Drawings: Provide Plan, Section, </w:t>
      </w:r>
      <w:r w:rsidR="00180294">
        <w:rPr>
          <w:rFonts w:cs="Times New Roman"/>
          <w:sz w:val="20"/>
        </w:rPr>
        <w:t>and Elevation drawings</w:t>
      </w:r>
      <w:r>
        <w:rPr>
          <w:rFonts w:cs="Times New Roman"/>
          <w:sz w:val="20"/>
        </w:rPr>
        <w:t xml:space="preserve"> as necessary to depict actual products specified, proper design considerations, and installation</w:t>
      </w:r>
      <w:r w:rsidR="00180294">
        <w:rPr>
          <w:rFonts w:cs="Times New Roman"/>
          <w:sz w:val="20"/>
        </w:rPr>
        <w:t xml:space="preserve"> procedures.  Coordinate partition or cage locations with the contract d</w:t>
      </w:r>
      <w:r>
        <w:rPr>
          <w:rFonts w:cs="Times New Roman"/>
          <w:sz w:val="20"/>
        </w:rPr>
        <w:t>rawings.</w:t>
      </w:r>
    </w:p>
    <w:p w:rsidR="00180294" w:rsidRDefault="00180294" w:rsidP="00AB36BC">
      <w:pPr>
        <w:pStyle w:val="ARCATParagraph"/>
        <w:numPr>
          <w:ilvl w:val="2"/>
          <w:numId w:val="1"/>
        </w:numPr>
        <w:spacing w:before="200"/>
        <w:ind w:left="1152" w:hanging="576"/>
        <w:rPr>
          <w:rFonts w:cs="Times New Roman"/>
          <w:sz w:val="20"/>
        </w:rPr>
      </w:pPr>
      <w:r>
        <w:rPr>
          <w:rFonts w:cs="Times New Roman"/>
          <w:sz w:val="20"/>
        </w:rPr>
        <w:tab/>
        <w:t>Keys</w:t>
      </w:r>
      <w:r w:rsidR="006213EE">
        <w:rPr>
          <w:rFonts w:cs="Times New Roman"/>
          <w:sz w:val="20"/>
        </w:rPr>
        <w:t xml:space="preserve">:  </w:t>
      </w:r>
      <w:r>
        <w:rPr>
          <w:rFonts w:cs="Times New Roman"/>
          <w:sz w:val="20"/>
        </w:rPr>
        <w:t xml:space="preserve">Submit </w:t>
      </w:r>
      <w:r w:rsidR="00A30607">
        <w:rPr>
          <w:rFonts w:cs="Times New Roman"/>
          <w:sz w:val="20"/>
        </w:rPr>
        <w:t>keys for door locks to Owner at</w:t>
      </w:r>
      <w:r>
        <w:rPr>
          <w:rFonts w:cs="Times New Roman"/>
          <w:sz w:val="20"/>
        </w:rPr>
        <w:t xml:space="preserve"> substantial completion of the project.</w:t>
      </w:r>
    </w:p>
    <w:p w:rsidR="006213EE" w:rsidRDefault="006213EE" w:rsidP="00AB36BC">
      <w:pPr>
        <w:pStyle w:val="ARCATArticle"/>
        <w:numPr>
          <w:ilvl w:val="1"/>
          <w:numId w:val="1"/>
        </w:numPr>
        <w:spacing w:before="200"/>
        <w:ind w:left="576" w:hanging="576"/>
        <w:rPr>
          <w:rFonts w:cs="Times New Roman"/>
          <w:sz w:val="20"/>
        </w:rPr>
      </w:pPr>
      <w:r>
        <w:rPr>
          <w:rFonts w:cs="Times New Roman"/>
          <w:sz w:val="20"/>
        </w:rPr>
        <w:tab/>
        <w:t>QUALITY ASSURANCE</w:t>
      </w:r>
    </w:p>
    <w:p w:rsidR="006213EE" w:rsidRDefault="006213EE" w:rsidP="00AB36BC">
      <w:pPr>
        <w:pStyle w:val="ARCATParagraph"/>
        <w:numPr>
          <w:ilvl w:val="2"/>
          <w:numId w:val="1"/>
        </w:numPr>
        <w:spacing w:before="200"/>
        <w:ind w:left="1152" w:hanging="576"/>
        <w:rPr>
          <w:rFonts w:cs="Times New Roman"/>
          <w:sz w:val="20"/>
        </w:rPr>
      </w:pPr>
      <w:r>
        <w:rPr>
          <w:rFonts w:cs="Times New Roman"/>
          <w:sz w:val="20"/>
        </w:rPr>
        <w:tab/>
        <w:t>Manufacturer Qualifications:   All primary products specified in this section will be supplied by a single manufacturer with a minimum of five (5) years experience.</w:t>
      </w:r>
    </w:p>
    <w:p w:rsidR="006213EE" w:rsidRDefault="006213EE" w:rsidP="00AB36BC">
      <w:pPr>
        <w:pStyle w:val="ARCATnote"/>
        <w:rPr>
          <w:rFonts w:cs="Times New Roman"/>
          <w:color w:val="FF0000"/>
        </w:rPr>
      </w:pPr>
      <w:r>
        <w:rPr>
          <w:rFonts w:cs="Times New Roman"/>
          <w:color w:val="FF0000"/>
        </w:rPr>
        <w:t xml:space="preserve">** NOTE TO SPECIFIER **  Include a mock-up if the project size and/or quality warrant taking such a precaution.  The following is one example of how a mock-up on a large project might be specified.  When deciding on the extent of the mock-up, consider all the </w:t>
      </w:r>
      <w:r>
        <w:rPr>
          <w:rFonts w:cs="Times New Roman"/>
          <w:color w:val="FF0000"/>
        </w:rPr>
        <w:lastRenderedPageBreak/>
        <w:t>major different types of work on the project.</w:t>
      </w:r>
    </w:p>
    <w:p w:rsidR="006213EE" w:rsidRDefault="006213EE" w:rsidP="00AB36BC">
      <w:pPr>
        <w:pStyle w:val="ARCATParagraph"/>
        <w:numPr>
          <w:ilvl w:val="2"/>
          <w:numId w:val="1"/>
        </w:numPr>
        <w:spacing w:before="200"/>
        <w:ind w:left="1152" w:hanging="576"/>
        <w:rPr>
          <w:rFonts w:cs="Times New Roman"/>
          <w:sz w:val="20"/>
        </w:rPr>
      </w:pPr>
      <w:r>
        <w:rPr>
          <w:rFonts w:cs="Times New Roman"/>
          <w:sz w:val="20"/>
        </w:rPr>
        <w:tab/>
        <w:t>Mock-Up:  Provide a mock-up for evaluation of surface preparation techniques and application workmanship.</w:t>
      </w:r>
    </w:p>
    <w:p w:rsidR="006213EE" w:rsidRDefault="006213EE" w:rsidP="00AB36BC">
      <w:pPr>
        <w:pStyle w:val="ARCATSubPara"/>
        <w:numPr>
          <w:ilvl w:val="3"/>
          <w:numId w:val="1"/>
        </w:numPr>
        <w:ind w:left="1728" w:hanging="576"/>
        <w:rPr>
          <w:rFonts w:cs="Times New Roman"/>
          <w:sz w:val="20"/>
        </w:rPr>
      </w:pPr>
      <w:r>
        <w:rPr>
          <w:rFonts w:cs="Times New Roman"/>
          <w:sz w:val="20"/>
        </w:rPr>
        <w:tab/>
        <w:t>Finish areas designated by Architect.</w:t>
      </w:r>
    </w:p>
    <w:p w:rsidR="006213EE" w:rsidRDefault="006213EE" w:rsidP="00AB36BC">
      <w:pPr>
        <w:pStyle w:val="ARCATSubPara"/>
        <w:numPr>
          <w:ilvl w:val="3"/>
          <w:numId w:val="1"/>
        </w:numPr>
        <w:ind w:left="1728" w:hanging="576"/>
        <w:rPr>
          <w:rFonts w:cs="Times New Roman"/>
          <w:sz w:val="20"/>
        </w:rPr>
      </w:pPr>
      <w:r>
        <w:rPr>
          <w:rFonts w:cs="Times New Roman"/>
          <w:sz w:val="20"/>
        </w:rPr>
        <w:tab/>
        <w:t>Do not proceed with remaining work until workmanship, color, and sheen are approved by Architect.</w:t>
      </w:r>
    </w:p>
    <w:p w:rsidR="006213EE" w:rsidRDefault="006213EE" w:rsidP="00AB36BC">
      <w:pPr>
        <w:pStyle w:val="ARCATSubPara"/>
        <w:numPr>
          <w:ilvl w:val="3"/>
          <w:numId w:val="1"/>
        </w:numPr>
        <w:ind w:left="1728" w:hanging="576"/>
        <w:rPr>
          <w:rFonts w:cs="Times New Roman"/>
          <w:sz w:val="20"/>
        </w:rPr>
      </w:pPr>
      <w:r>
        <w:rPr>
          <w:rFonts w:cs="Times New Roman"/>
          <w:sz w:val="20"/>
        </w:rPr>
        <w:tab/>
        <w:t>Refinish mock-up area as required to produce acceptable work.</w:t>
      </w:r>
    </w:p>
    <w:p w:rsidR="006213EE" w:rsidRDefault="006213EE" w:rsidP="00AB36BC">
      <w:pPr>
        <w:pStyle w:val="ARCATArticle"/>
        <w:numPr>
          <w:ilvl w:val="1"/>
          <w:numId w:val="1"/>
        </w:numPr>
        <w:spacing w:before="200"/>
        <w:ind w:left="576" w:hanging="576"/>
        <w:rPr>
          <w:rFonts w:cs="Times New Roman"/>
          <w:sz w:val="20"/>
        </w:rPr>
      </w:pPr>
      <w:r>
        <w:rPr>
          <w:rFonts w:cs="Times New Roman"/>
          <w:sz w:val="20"/>
        </w:rPr>
        <w:tab/>
        <w:t>DELIVERY, STORAGE, AND HANDLING</w:t>
      </w:r>
    </w:p>
    <w:p w:rsidR="006213EE" w:rsidRPr="00180294" w:rsidRDefault="006213EE" w:rsidP="00180294">
      <w:pPr>
        <w:pStyle w:val="ARCATParagraph"/>
        <w:numPr>
          <w:ilvl w:val="2"/>
          <w:numId w:val="1"/>
        </w:numPr>
        <w:spacing w:before="200"/>
        <w:ind w:left="1152" w:hanging="576"/>
        <w:rPr>
          <w:rFonts w:cs="Times New Roman"/>
          <w:sz w:val="20"/>
        </w:rPr>
      </w:pPr>
      <w:r>
        <w:rPr>
          <w:rFonts w:cs="Times New Roman"/>
          <w:sz w:val="20"/>
        </w:rPr>
        <w:tab/>
        <w:t>Store products in manufacturer's unopened packaging until ready for installation.</w:t>
      </w:r>
      <w:r w:rsidR="00180294">
        <w:rPr>
          <w:rFonts w:cs="Times New Roman"/>
          <w:sz w:val="20"/>
        </w:rPr>
        <w:t xml:space="preserve">  Materials shall be stored in such a manner to ensure proper ventilation and drainage and protect against damage, weather, vandalism and theft.</w:t>
      </w:r>
    </w:p>
    <w:p w:rsidR="006213EE" w:rsidRDefault="006213EE" w:rsidP="00AB36BC">
      <w:pPr>
        <w:pStyle w:val="ARCATPart"/>
        <w:numPr>
          <w:ilvl w:val="0"/>
          <w:numId w:val="1"/>
        </w:numPr>
        <w:spacing w:before="200"/>
        <w:ind w:left="576" w:hanging="576"/>
        <w:rPr>
          <w:rFonts w:cs="Times New Roman"/>
          <w:sz w:val="20"/>
        </w:rPr>
      </w:pPr>
      <w:r>
        <w:rPr>
          <w:rFonts w:cs="Times New Roman"/>
          <w:sz w:val="20"/>
        </w:rPr>
        <w:t xml:space="preserve">  PRODUCTS</w:t>
      </w:r>
    </w:p>
    <w:p w:rsidR="006213EE" w:rsidRDefault="006213EE" w:rsidP="00AB36BC">
      <w:pPr>
        <w:pStyle w:val="ARCATArticle"/>
        <w:numPr>
          <w:ilvl w:val="1"/>
          <w:numId w:val="1"/>
        </w:numPr>
        <w:spacing w:before="200"/>
        <w:ind w:left="576" w:hanging="576"/>
        <w:rPr>
          <w:rFonts w:cs="Times New Roman"/>
          <w:sz w:val="20"/>
        </w:rPr>
      </w:pPr>
      <w:r>
        <w:rPr>
          <w:rFonts w:cs="Times New Roman"/>
          <w:sz w:val="20"/>
        </w:rPr>
        <w:tab/>
        <w:t>MANUFACTURERS</w:t>
      </w:r>
    </w:p>
    <w:p w:rsidR="006213EE" w:rsidRPr="00B91C04" w:rsidRDefault="006213EE" w:rsidP="00B91C04">
      <w:pPr>
        <w:pStyle w:val="ARCATParagraph"/>
        <w:numPr>
          <w:ilvl w:val="2"/>
          <w:numId w:val="1"/>
        </w:numPr>
        <w:spacing w:before="200"/>
        <w:ind w:left="1152" w:hanging="576"/>
        <w:rPr>
          <w:rFonts w:cs="Times New Roman"/>
          <w:sz w:val="20"/>
        </w:rPr>
      </w:pPr>
      <w:r>
        <w:rPr>
          <w:rFonts w:cs="Times New Roman"/>
          <w:sz w:val="20"/>
        </w:rPr>
        <w:tab/>
        <w:t xml:space="preserve">Acceptable Manufacturer: Niles Fence and Security Products, LLC, which is located at: 310 N. Pleasant Ave. P. O. Box 191 ; Niles, OH 44446; Toll Free Tel: 800-321-7464; Tel: 330-652-0743; </w:t>
      </w:r>
      <w:r w:rsidR="00B91C04">
        <w:rPr>
          <w:rFonts w:cs="Times New Roman"/>
          <w:sz w:val="20"/>
        </w:rPr>
        <w:t xml:space="preserve">Facsimile 330-299-0329; or </w:t>
      </w:r>
      <w:hyperlink r:id="rId11" w:history="1">
        <w:r w:rsidR="00B91C04" w:rsidRPr="009A549E">
          <w:rPr>
            <w:rStyle w:val="Hyperlink"/>
            <w:rFonts w:cs="Times New Roman"/>
            <w:sz w:val="20"/>
          </w:rPr>
          <w:t>(info@nilesfence.com)</w:t>
        </w:r>
      </w:hyperlink>
      <w:r>
        <w:rPr>
          <w:rFonts w:cs="Times New Roman"/>
          <w:sz w:val="20"/>
        </w:rPr>
        <w:t xml:space="preserve">; Web: </w:t>
      </w:r>
      <w:hyperlink r:id="rId12" w:history="1">
        <w:r>
          <w:rPr>
            <w:rFonts w:cs="Times New Roman"/>
            <w:color w:val="802020"/>
            <w:sz w:val="20"/>
            <w:u w:val="single"/>
          </w:rPr>
          <w:t>www.nilesfence.com</w:t>
        </w:r>
      </w:hyperlink>
      <w:r>
        <w:rPr>
          <w:rFonts w:cs="Times New Roman"/>
          <w:sz w:val="20"/>
        </w:rPr>
        <w:t xml:space="preserve"> </w:t>
      </w:r>
    </w:p>
    <w:p w:rsidR="00B91C04" w:rsidRPr="00B91C04" w:rsidRDefault="00B91C04" w:rsidP="00B91C04">
      <w:pPr>
        <w:pStyle w:val="ARCATArticle"/>
        <w:numPr>
          <w:ilvl w:val="1"/>
          <w:numId w:val="1"/>
        </w:numPr>
        <w:spacing w:before="200"/>
        <w:ind w:left="576" w:hanging="576"/>
        <w:rPr>
          <w:rFonts w:cs="Times New Roman"/>
          <w:sz w:val="20"/>
        </w:rPr>
      </w:pPr>
      <w:r>
        <w:rPr>
          <w:rFonts w:cs="Times New Roman"/>
          <w:sz w:val="20"/>
        </w:rPr>
        <w:tab/>
        <w:t xml:space="preserve">EXPANDED METAL SECURITY </w:t>
      </w:r>
      <w:r w:rsidR="006213EE">
        <w:rPr>
          <w:rFonts w:cs="Times New Roman"/>
          <w:sz w:val="20"/>
        </w:rPr>
        <w:t xml:space="preserve">CAGES </w:t>
      </w:r>
      <w:r>
        <w:rPr>
          <w:rFonts w:cs="Times New Roman"/>
          <w:sz w:val="20"/>
        </w:rPr>
        <w:t>AND PARTITIONS</w:t>
      </w:r>
    </w:p>
    <w:p w:rsidR="006213EE" w:rsidRPr="002A5844" w:rsidRDefault="006213EE" w:rsidP="002A5844">
      <w:pPr>
        <w:pStyle w:val="ARCATParagraph"/>
        <w:numPr>
          <w:ilvl w:val="2"/>
          <w:numId w:val="1"/>
        </w:numPr>
        <w:spacing w:before="200"/>
        <w:ind w:left="1152" w:hanging="576"/>
        <w:rPr>
          <w:rFonts w:cs="Times New Roman"/>
          <w:sz w:val="20"/>
        </w:rPr>
      </w:pPr>
      <w:r>
        <w:rPr>
          <w:rFonts w:cs="Times New Roman"/>
          <w:sz w:val="20"/>
        </w:rPr>
        <w:tab/>
      </w:r>
      <w:r w:rsidR="00A30607" w:rsidRPr="00C73021">
        <w:rPr>
          <w:rFonts w:cs="Times New Roman"/>
          <w:sz w:val="20"/>
        </w:rPr>
        <w:t xml:space="preserve">Product: </w:t>
      </w:r>
      <w:r w:rsidR="00B91C04" w:rsidRPr="00C73021">
        <w:rPr>
          <w:rFonts w:cs="Times New Roman"/>
          <w:sz w:val="20"/>
        </w:rPr>
        <w:t xml:space="preserve"> </w:t>
      </w:r>
      <w:r w:rsidR="00B91C04" w:rsidRPr="002804FF">
        <w:rPr>
          <w:rFonts w:cs="Times New Roman"/>
          <w:sz w:val="20"/>
        </w:rPr>
        <w:t>SX3000 Expanded Metal Security Cages</w:t>
      </w:r>
      <w:r w:rsidR="00A30607" w:rsidRPr="002804FF">
        <w:rPr>
          <w:rFonts w:cs="Times New Roman"/>
          <w:sz w:val="20"/>
        </w:rPr>
        <w:t xml:space="preserve"> -  </w:t>
      </w:r>
      <w:r w:rsidR="005A0E57" w:rsidRPr="002804FF">
        <w:rPr>
          <w:rFonts w:cs="Times New Roman"/>
          <w:sz w:val="20"/>
        </w:rPr>
        <w:t xml:space="preserve"> </w:t>
      </w:r>
      <w:r w:rsidR="005A0E57" w:rsidRPr="002A5844">
        <w:rPr>
          <w:rFonts w:cs="Times New Roman"/>
          <w:sz w:val="20"/>
        </w:rPr>
        <w:t xml:space="preserve">Cages </w:t>
      </w:r>
      <w:r w:rsidR="00017FBE" w:rsidRPr="002A5844">
        <w:rPr>
          <w:rFonts w:cs="Times New Roman"/>
          <w:sz w:val="20"/>
        </w:rPr>
        <w:t xml:space="preserve">and Partitions </w:t>
      </w:r>
      <w:r w:rsidR="005A0E57" w:rsidRPr="002A5844">
        <w:rPr>
          <w:rFonts w:cs="Times New Roman"/>
          <w:sz w:val="20"/>
        </w:rPr>
        <w:t>shall be built with a series of expanded metal panels bolted together to meet project configuration requirements.  Expanded metal panels consist of horizontal and vertical members welded at all corners, with expanded metal mesh securely welded to frame.  Stiffener bars, when</w:t>
      </w:r>
      <w:r w:rsidR="00A30607" w:rsidRPr="002A5844">
        <w:rPr>
          <w:rFonts w:cs="Times New Roman"/>
          <w:sz w:val="20"/>
        </w:rPr>
        <w:t xml:space="preserve"> required, shall be added at </w:t>
      </w:r>
      <w:r w:rsidR="005A0E57" w:rsidRPr="002A5844">
        <w:rPr>
          <w:rFonts w:cs="Times New Roman"/>
          <w:sz w:val="20"/>
        </w:rPr>
        <w:t>engineered locations</w:t>
      </w:r>
      <w:r w:rsidR="00017FBE" w:rsidRPr="002A5844">
        <w:rPr>
          <w:rFonts w:cs="Times New Roman"/>
          <w:sz w:val="20"/>
        </w:rPr>
        <w:t>.</w:t>
      </w:r>
      <w:r w:rsidR="002804FF" w:rsidRPr="002A5844">
        <w:rPr>
          <w:rFonts w:cs="Times New Roman"/>
          <w:sz w:val="20"/>
        </w:rPr>
        <w:t xml:space="preserve"> Partitions and cages shall have a 3-1/4” sweep space.</w:t>
      </w:r>
    </w:p>
    <w:p w:rsidR="00BB65CD" w:rsidRPr="00C73021" w:rsidRDefault="00BB65CD" w:rsidP="00793FB0">
      <w:pPr>
        <w:pStyle w:val="ARCATnote"/>
        <w:rPr>
          <w:rFonts w:eastAsiaTheme="minorEastAsia"/>
          <w:color w:val="FF0000"/>
        </w:rPr>
      </w:pPr>
      <w:r w:rsidRPr="00C73021">
        <w:rPr>
          <w:rFonts w:eastAsiaTheme="minorEastAsia"/>
          <w:color w:val="FF0000"/>
        </w:rPr>
        <w:t>** NOTE TO SPECIFIER *</w:t>
      </w:r>
      <w:proofErr w:type="gramStart"/>
      <w:r w:rsidRPr="00C73021">
        <w:rPr>
          <w:rFonts w:eastAsiaTheme="minorEastAsia"/>
          <w:color w:val="FF0000"/>
        </w:rPr>
        <w:t>*  Select</w:t>
      </w:r>
      <w:proofErr w:type="gramEnd"/>
      <w:r w:rsidRPr="00C73021">
        <w:rPr>
          <w:rFonts w:eastAsiaTheme="minorEastAsia"/>
          <w:color w:val="FF0000"/>
        </w:rPr>
        <w:t xml:space="preserve"> Expanded Metal fabric mesh from the following options  Delete the remaining options.</w:t>
      </w:r>
    </w:p>
    <w:p w:rsidR="00BB65CD" w:rsidRPr="00C73021" w:rsidRDefault="00BB65CD" w:rsidP="00BB65CD">
      <w:pPr>
        <w:pStyle w:val="ARCATParagraph"/>
        <w:numPr>
          <w:ilvl w:val="2"/>
          <w:numId w:val="1"/>
        </w:numPr>
        <w:ind w:left="1152" w:hanging="576"/>
        <w:rPr>
          <w:rFonts w:eastAsiaTheme="minorEastAsia"/>
          <w:sz w:val="20"/>
        </w:rPr>
      </w:pPr>
      <w:r w:rsidRPr="00C73021">
        <w:rPr>
          <w:rFonts w:eastAsiaTheme="minorEastAsia"/>
          <w:sz w:val="20"/>
        </w:rPr>
        <w:tab/>
        <w:t>Expanded Metal Security Mesh Panels: Expanded Steel.</w:t>
      </w:r>
    </w:p>
    <w:p w:rsidR="00BB65CD" w:rsidRPr="00C73021" w:rsidRDefault="00BB65CD" w:rsidP="00BB65CD">
      <w:pPr>
        <w:pStyle w:val="ARCATSubPara"/>
        <w:numPr>
          <w:ilvl w:val="3"/>
          <w:numId w:val="1"/>
        </w:numPr>
        <w:ind w:left="1728" w:hanging="576"/>
        <w:rPr>
          <w:rFonts w:eastAsiaTheme="minorEastAsia"/>
          <w:sz w:val="20"/>
        </w:rPr>
      </w:pPr>
      <w:r w:rsidRPr="00C73021">
        <w:rPr>
          <w:rFonts w:eastAsiaTheme="minorEastAsia"/>
          <w:sz w:val="20"/>
        </w:rPr>
        <w:tab/>
        <w:t>Type: 1/2 inch #13R.</w:t>
      </w:r>
    </w:p>
    <w:p w:rsidR="00BB65CD" w:rsidRPr="00C73021" w:rsidRDefault="00BB65CD" w:rsidP="00BB65CD">
      <w:pPr>
        <w:pStyle w:val="ARCATSubSub1"/>
        <w:numPr>
          <w:ilvl w:val="4"/>
          <w:numId w:val="1"/>
        </w:numPr>
        <w:ind w:left="2304" w:hanging="576"/>
        <w:rPr>
          <w:rFonts w:eastAsiaTheme="minorEastAsia"/>
          <w:sz w:val="20"/>
        </w:rPr>
      </w:pPr>
      <w:r w:rsidRPr="00C73021">
        <w:rPr>
          <w:rFonts w:eastAsiaTheme="minorEastAsia"/>
          <w:sz w:val="20"/>
        </w:rPr>
        <w:tab/>
        <w:t>Strand Width: 0.096 inches (2.4mm).</w:t>
      </w:r>
    </w:p>
    <w:p w:rsidR="00BB65CD" w:rsidRPr="00C73021" w:rsidRDefault="00BB65CD" w:rsidP="00BB65CD">
      <w:pPr>
        <w:pStyle w:val="ARCATSubSub1"/>
        <w:numPr>
          <w:ilvl w:val="4"/>
          <w:numId w:val="1"/>
        </w:numPr>
        <w:ind w:left="2304" w:hanging="576"/>
        <w:rPr>
          <w:rFonts w:eastAsiaTheme="minorEastAsia"/>
          <w:sz w:val="20"/>
        </w:rPr>
      </w:pPr>
      <w:r w:rsidRPr="00C73021">
        <w:rPr>
          <w:rFonts w:eastAsiaTheme="minorEastAsia"/>
          <w:sz w:val="20"/>
        </w:rPr>
        <w:tab/>
        <w:t>Strand Thickness: 0.090 inches (2.3mm).</w:t>
      </w:r>
    </w:p>
    <w:p w:rsidR="00BB65CD" w:rsidRPr="00C73021" w:rsidRDefault="00BB65CD" w:rsidP="00BB65CD">
      <w:pPr>
        <w:pStyle w:val="ARCATSubSub1"/>
        <w:numPr>
          <w:ilvl w:val="4"/>
          <w:numId w:val="1"/>
        </w:numPr>
        <w:ind w:left="2304" w:hanging="576"/>
        <w:rPr>
          <w:rFonts w:eastAsiaTheme="minorEastAsia"/>
          <w:sz w:val="20"/>
        </w:rPr>
      </w:pPr>
      <w:r w:rsidRPr="00C73021">
        <w:rPr>
          <w:rFonts w:eastAsiaTheme="minorEastAsia"/>
          <w:sz w:val="20"/>
        </w:rPr>
        <w:tab/>
        <w:t>SWD: 0.50 inches (12.7mm).</w:t>
      </w:r>
    </w:p>
    <w:p w:rsidR="00BB65CD" w:rsidRPr="00C73021" w:rsidRDefault="00BB65CD" w:rsidP="00BB65CD">
      <w:pPr>
        <w:pStyle w:val="ARCATSubSub1"/>
        <w:numPr>
          <w:ilvl w:val="4"/>
          <w:numId w:val="1"/>
        </w:numPr>
        <w:ind w:left="2304" w:hanging="576"/>
        <w:rPr>
          <w:rFonts w:eastAsiaTheme="minorEastAsia"/>
          <w:sz w:val="20"/>
        </w:rPr>
      </w:pPr>
      <w:r w:rsidRPr="00C73021">
        <w:rPr>
          <w:rFonts w:eastAsiaTheme="minorEastAsia"/>
          <w:sz w:val="20"/>
        </w:rPr>
        <w:tab/>
        <w:t>LWD: 1.2 inches (30.5mm).</w:t>
      </w:r>
    </w:p>
    <w:p w:rsidR="00BB65CD" w:rsidRPr="00C73021" w:rsidRDefault="00BB65CD" w:rsidP="00BB65CD">
      <w:pPr>
        <w:pStyle w:val="ARCATSubSub1"/>
        <w:numPr>
          <w:ilvl w:val="4"/>
          <w:numId w:val="1"/>
        </w:numPr>
        <w:ind w:left="2304" w:hanging="576"/>
        <w:rPr>
          <w:rFonts w:eastAsiaTheme="minorEastAsia"/>
          <w:sz w:val="20"/>
        </w:rPr>
      </w:pPr>
      <w:r w:rsidRPr="00C73021">
        <w:rPr>
          <w:rFonts w:eastAsiaTheme="minorEastAsia"/>
          <w:sz w:val="20"/>
        </w:rPr>
        <w:tab/>
        <w:t>Percent Open Area: 57.</w:t>
      </w:r>
    </w:p>
    <w:p w:rsidR="00BB65CD" w:rsidRPr="00C73021" w:rsidRDefault="00D408D4" w:rsidP="00BB65CD">
      <w:pPr>
        <w:pStyle w:val="ARCATSubSub1"/>
        <w:numPr>
          <w:ilvl w:val="4"/>
          <w:numId w:val="1"/>
        </w:numPr>
        <w:ind w:left="2304" w:hanging="576"/>
        <w:rPr>
          <w:rFonts w:eastAsiaTheme="minorEastAsia"/>
          <w:sz w:val="20"/>
        </w:rPr>
      </w:pPr>
      <w:r w:rsidRPr="00C73021">
        <w:rPr>
          <w:rFonts w:eastAsiaTheme="minorEastAsia"/>
          <w:sz w:val="20"/>
        </w:rPr>
        <w:tab/>
        <w:t>W</w:t>
      </w:r>
      <w:r w:rsidR="00BB65CD" w:rsidRPr="00C73021">
        <w:rPr>
          <w:rFonts w:eastAsiaTheme="minorEastAsia"/>
          <w:sz w:val="20"/>
        </w:rPr>
        <w:t>eigh</w:t>
      </w:r>
      <w:r w:rsidRPr="00C73021">
        <w:rPr>
          <w:rFonts w:eastAsiaTheme="minorEastAsia"/>
          <w:sz w:val="20"/>
        </w:rPr>
        <w:t>t per sq. foot: 1.47</w:t>
      </w:r>
      <w:r w:rsidR="00BB65CD" w:rsidRPr="00C73021">
        <w:rPr>
          <w:rFonts w:eastAsiaTheme="minorEastAsia"/>
          <w:sz w:val="20"/>
        </w:rPr>
        <w:t xml:space="preserve"> lbs (</w:t>
      </w:r>
      <w:r w:rsidR="00CC7EA4" w:rsidRPr="00C73021">
        <w:rPr>
          <w:rFonts w:eastAsiaTheme="minorEastAsia"/>
          <w:sz w:val="20"/>
        </w:rPr>
        <w:t>0.66</w:t>
      </w:r>
      <w:r w:rsidR="00BB65CD" w:rsidRPr="00C73021">
        <w:rPr>
          <w:rFonts w:eastAsiaTheme="minorEastAsia"/>
          <w:sz w:val="20"/>
        </w:rPr>
        <w:t xml:space="preserve"> Kg).</w:t>
      </w:r>
    </w:p>
    <w:p w:rsidR="00BB65CD" w:rsidRPr="00C73021" w:rsidRDefault="00BB65CD" w:rsidP="00BB65CD">
      <w:pPr>
        <w:pStyle w:val="ARCATSubPara"/>
        <w:numPr>
          <w:ilvl w:val="3"/>
          <w:numId w:val="1"/>
        </w:numPr>
        <w:ind w:left="1728" w:hanging="576"/>
        <w:rPr>
          <w:rFonts w:eastAsiaTheme="minorEastAsia"/>
          <w:sz w:val="20"/>
        </w:rPr>
      </w:pPr>
      <w:r w:rsidRPr="00C73021">
        <w:rPr>
          <w:rFonts w:eastAsiaTheme="minorEastAsia"/>
          <w:sz w:val="20"/>
        </w:rPr>
        <w:tab/>
        <w:t xml:space="preserve">Type: 1/2 inch #13F </w:t>
      </w:r>
    </w:p>
    <w:p w:rsidR="00BB65CD" w:rsidRPr="00C73021" w:rsidRDefault="00D408D4" w:rsidP="00BB65CD">
      <w:pPr>
        <w:pStyle w:val="ARCATSubSub1"/>
        <w:numPr>
          <w:ilvl w:val="4"/>
          <w:numId w:val="1"/>
        </w:numPr>
        <w:ind w:left="2304" w:hanging="576"/>
        <w:rPr>
          <w:rFonts w:eastAsiaTheme="minorEastAsia"/>
          <w:sz w:val="20"/>
        </w:rPr>
      </w:pPr>
      <w:r w:rsidRPr="00C73021">
        <w:rPr>
          <w:rFonts w:eastAsiaTheme="minorEastAsia"/>
          <w:sz w:val="20"/>
        </w:rPr>
        <w:tab/>
        <w:t>Strand Width: 0.107</w:t>
      </w:r>
      <w:r w:rsidR="00BB65CD" w:rsidRPr="00C73021">
        <w:rPr>
          <w:rFonts w:eastAsiaTheme="minorEastAsia"/>
          <w:sz w:val="20"/>
        </w:rPr>
        <w:t xml:space="preserve">inches </w:t>
      </w:r>
      <w:r w:rsidR="007F58A1" w:rsidRPr="00C73021">
        <w:rPr>
          <w:rFonts w:eastAsiaTheme="minorEastAsia"/>
          <w:sz w:val="20"/>
        </w:rPr>
        <w:t>(2.71</w:t>
      </w:r>
      <w:r w:rsidR="00BB65CD" w:rsidRPr="00C73021">
        <w:rPr>
          <w:rFonts w:eastAsiaTheme="minorEastAsia"/>
          <w:sz w:val="20"/>
        </w:rPr>
        <w:t>mm).</w:t>
      </w:r>
    </w:p>
    <w:p w:rsidR="00BB65CD" w:rsidRPr="00C73021" w:rsidRDefault="00D408D4" w:rsidP="00BB65CD">
      <w:pPr>
        <w:pStyle w:val="ARCATSubSub1"/>
        <w:numPr>
          <w:ilvl w:val="4"/>
          <w:numId w:val="1"/>
        </w:numPr>
        <w:ind w:left="2304" w:hanging="576"/>
        <w:rPr>
          <w:rFonts w:eastAsiaTheme="minorEastAsia"/>
          <w:sz w:val="20"/>
        </w:rPr>
      </w:pPr>
      <w:r w:rsidRPr="00C73021">
        <w:rPr>
          <w:rFonts w:eastAsiaTheme="minorEastAsia"/>
          <w:sz w:val="20"/>
        </w:rPr>
        <w:tab/>
        <w:t>Strand Thickness: 0.078</w:t>
      </w:r>
      <w:r w:rsidR="00BB65CD" w:rsidRPr="00C73021">
        <w:rPr>
          <w:rFonts w:eastAsiaTheme="minorEastAsia"/>
          <w:sz w:val="20"/>
        </w:rPr>
        <w:t xml:space="preserve"> inches </w:t>
      </w:r>
      <w:r w:rsidR="007F58A1" w:rsidRPr="00C73021">
        <w:rPr>
          <w:rFonts w:eastAsiaTheme="minorEastAsia"/>
          <w:sz w:val="20"/>
        </w:rPr>
        <w:t>(1.98</w:t>
      </w:r>
      <w:r w:rsidR="00BB65CD" w:rsidRPr="00C73021">
        <w:rPr>
          <w:rFonts w:eastAsiaTheme="minorEastAsia"/>
          <w:sz w:val="20"/>
        </w:rPr>
        <w:t>mm).</w:t>
      </w:r>
    </w:p>
    <w:p w:rsidR="00BB65CD" w:rsidRPr="00C73021" w:rsidRDefault="00BB65CD" w:rsidP="00BB65CD">
      <w:pPr>
        <w:pStyle w:val="ARCATSubSub1"/>
        <w:numPr>
          <w:ilvl w:val="4"/>
          <w:numId w:val="1"/>
        </w:numPr>
        <w:ind w:left="2304" w:hanging="576"/>
        <w:rPr>
          <w:rFonts w:eastAsiaTheme="minorEastAsia"/>
          <w:sz w:val="20"/>
        </w:rPr>
      </w:pPr>
      <w:r w:rsidRPr="00C73021">
        <w:rPr>
          <w:rFonts w:eastAsiaTheme="minorEastAsia"/>
          <w:sz w:val="20"/>
        </w:rPr>
        <w:tab/>
        <w:t>SWD: 0.50 inches (12.7mm).</w:t>
      </w:r>
    </w:p>
    <w:p w:rsidR="00BB65CD" w:rsidRPr="00C73021" w:rsidRDefault="00BB65CD" w:rsidP="00BB65CD">
      <w:pPr>
        <w:pStyle w:val="ARCATSubSub1"/>
        <w:numPr>
          <w:ilvl w:val="4"/>
          <w:numId w:val="1"/>
        </w:numPr>
        <w:ind w:left="2304" w:hanging="576"/>
        <w:rPr>
          <w:rFonts w:eastAsiaTheme="minorEastAsia"/>
          <w:sz w:val="20"/>
        </w:rPr>
      </w:pPr>
      <w:r w:rsidRPr="00C73021">
        <w:rPr>
          <w:rFonts w:eastAsiaTheme="minorEastAsia"/>
          <w:sz w:val="20"/>
        </w:rPr>
        <w:tab/>
        <w:t>LWD: 1.2</w:t>
      </w:r>
      <w:r w:rsidR="00D408D4" w:rsidRPr="00C73021">
        <w:rPr>
          <w:rFonts w:eastAsiaTheme="minorEastAsia"/>
          <w:sz w:val="20"/>
        </w:rPr>
        <w:t>5</w:t>
      </w:r>
      <w:r w:rsidRPr="00C73021">
        <w:rPr>
          <w:rFonts w:eastAsiaTheme="minorEastAsia"/>
          <w:sz w:val="20"/>
        </w:rPr>
        <w:t xml:space="preserve"> inches </w:t>
      </w:r>
      <w:r w:rsidR="007F58A1" w:rsidRPr="00C73021">
        <w:rPr>
          <w:rFonts w:eastAsiaTheme="minorEastAsia"/>
          <w:sz w:val="20"/>
        </w:rPr>
        <w:t>(31.75</w:t>
      </w:r>
      <w:r w:rsidRPr="00C73021">
        <w:rPr>
          <w:rFonts w:eastAsiaTheme="minorEastAsia"/>
          <w:sz w:val="20"/>
        </w:rPr>
        <w:t>mm).</w:t>
      </w:r>
    </w:p>
    <w:p w:rsidR="00BB65CD" w:rsidRPr="00C73021" w:rsidRDefault="00D408D4" w:rsidP="00BB65CD">
      <w:pPr>
        <w:pStyle w:val="ARCATSubSub1"/>
        <w:numPr>
          <w:ilvl w:val="4"/>
          <w:numId w:val="1"/>
        </w:numPr>
        <w:ind w:left="2304" w:hanging="576"/>
        <w:rPr>
          <w:rFonts w:eastAsiaTheme="minorEastAsia"/>
          <w:sz w:val="20"/>
        </w:rPr>
      </w:pPr>
      <w:r w:rsidRPr="00C73021">
        <w:rPr>
          <w:rFonts w:eastAsiaTheme="minorEastAsia"/>
          <w:sz w:val="20"/>
        </w:rPr>
        <w:tab/>
        <w:t>Percent Open Area: 52</w:t>
      </w:r>
      <w:r w:rsidR="00BB65CD" w:rsidRPr="00C73021">
        <w:rPr>
          <w:rFonts w:eastAsiaTheme="minorEastAsia"/>
          <w:sz w:val="20"/>
        </w:rPr>
        <w:t>.</w:t>
      </w:r>
    </w:p>
    <w:p w:rsidR="00BB65CD" w:rsidRPr="00C73021" w:rsidRDefault="00D408D4" w:rsidP="00BB65CD">
      <w:pPr>
        <w:pStyle w:val="ARCATSubSub1"/>
        <w:numPr>
          <w:ilvl w:val="4"/>
          <w:numId w:val="1"/>
        </w:numPr>
        <w:ind w:left="2304" w:hanging="576"/>
        <w:rPr>
          <w:rFonts w:eastAsiaTheme="minorEastAsia"/>
          <w:sz w:val="20"/>
        </w:rPr>
      </w:pPr>
      <w:r w:rsidRPr="00C73021">
        <w:rPr>
          <w:rFonts w:eastAsiaTheme="minorEastAsia"/>
          <w:sz w:val="20"/>
        </w:rPr>
        <w:tab/>
        <w:t>W</w:t>
      </w:r>
      <w:r w:rsidR="00BB65CD" w:rsidRPr="00C73021">
        <w:rPr>
          <w:rFonts w:eastAsiaTheme="minorEastAsia"/>
          <w:sz w:val="20"/>
        </w:rPr>
        <w:t xml:space="preserve">eight </w:t>
      </w:r>
      <w:r w:rsidRPr="00C73021">
        <w:rPr>
          <w:rFonts w:eastAsiaTheme="minorEastAsia"/>
          <w:sz w:val="20"/>
        </w:rPr>
        <w:t>per sq. ft: 1.40</w:t>
      </w:r>
      <w:r w:rsidR="00BB65CD" w:rsidRPr="00C73021">
        <w:rPr>
          <w:rFonts w:eastAsiaTheme="minorEastAsia"/>
          <w:sz w:val="20"/>
        </w:rPr>
        <w:t xml:space="preserve"> lbs </w:t>
      </w:r>
      <w:r w:rsidR="0017541C" w:rsidRPr="00C73021">
        <w:rPr>
          <w:rFonts w:eastAsiaTheme="minorEastAsia"/>
          <w:sz w:val="20"/>
        </w:rPr>
        <w:t>(.63</w:t>
      </w:r>
      <w:r w:rsidR="00BB65CD" w:rsidRPr="00C73021">
        <w:rPr>
          <w:rFonts w:eastAsiaTheme="minorEastAsia"/>
          <w:sz w:val="20"/>
        </w:rPr>
        <w:t xml:space="preserve"> Kg).</w:t>
      </w:r>
    </w:p>
    <w:p w:rsidR="00BB65CD" w:rsidRPr="00C73021" w:rsidRDefault="00BB65CD" w:rsidP="00BB65CD">
      <w:pPr>
        <w:pStyle w:val="ARCATSubPara"/>
        <w:numPr>
          <w:ilvl w:val="3"/>
          <w:numId w:val="1"/>
        </w:numPr>
        <w:ind w:left="1728" w:hanging="576"/>
        <w:rPr>
          <w:rFonts w:eastAsiaTheme="minorEastAsia"/>
          <w:sz w:val="20"/>
        </w:rPr>
      </w:pPr>
      <w:r w:rsidRPr="00C73021">
        <w:rPr>
          <w:rFonts w:eastAsiaTheme="minorEastAsia"/>
          <w:sz w:val="20"/>
        </w:rPr>
        <w:tab/>
        <w:t>Type: 3/4 inch #9R.</w:t>
      </w:r>
    </w:p>
    <w:p w:rsidR="00BB65CD" w:rsidRPr="00C73021" w:rsidRDefault="00BB65CD" w:rsidP="00BB65CD">
      <w:pPr>
        <w:pStyle w:val="ARCATSubSub1"/>
        <w:numPr>
          <w:ilvl w:val="4"/>
          <w:numId w:val="1"/>
        </w:numPr>
        <w:ind w:left="2304" w:hanging="576"/>
        <w:rPr>
          <w:rFonts w:eastAsiaTheme="minorEastAsia"/>
          <w:sz w:val="20"/>
        </w:rPr>
      </w:pPr>
      <w:r w:rsidRPr="00C73021">
        <w:rPr>
          <w:rFonts w:eastAsiaTheme="minorEastAsia"/>
          <w:sz w:val="20"/>
        </w:rPr>
        <w:tab/>
        <w:t>Strand Width: 0.150 inches (3.8mm).</w:t>
      </w:r>
    </w:p>
    <w:p w:rsidR="00BB65CD" w:rsidRPr="00C73021" w:rsidRDefault="00BB65CD" w:rsidP="00BB65CD">
      <w:pPr>
        <w:pStyle w:val="ARCATSubSub1"/>
        <w:numPr>
          <w:ilvl w:val="4"/>
          <w:numId w:val="1"/>
        </w:numPr>
        <w:ind w:left="2304" w:hanging="576"/>
        <w:rPr>
          <w:rFonts w:eastAsiaTheme="minorEastAsia"/>
          <w:sz w:val="20"/>
        </w:rPr>
      </w:pPr>
      <w:r w:rsidRPr="00C73021">
        <w:rPr>
          <w:rFonts w:eastAsiaTheme="minorEastAsia"/>
          <w:sz w:val="20"/>
        </w:rPr>
        <w:tab/>
        <w:t>Strand Thickness: 0.134 inches (3.4mm).</w:t>
      </w:r>
    </w:p>
    <w:p w:rsidR="00BB65CD" w:rsidRPr="00C73021" w:rsidRDefault="00BB65CD" w:rsidP="00BB65CD">
      <w:pPr>
        <w:pStyle w:val="ARCATSubSub1"/>
        <w:numPr>
          <w:ilvl w:val="4"/>
          <w:numId w:val="1"/>
        </w:numPr>
        <w:ind w:left="2304" w:hanging="576"/>
        <w:rPr>
          <w:rFonts w:eastAsiaTheme="minorEastAsia"/>
          <w:sz w:val="20"/>
        </w:rPr>
      </w:pPr>
      <w:r w:rsidRPr="00C73021">
        <w:rPr>
          <w:rFonts w:eastAsiaTheme="minorEastAsia"/>
          <w:sz w:val="20"/>
        </w:rPr>
        <w:tab/>
        <w:t>SWD: 0.923 inches (23.4mm).</w:t>
      </w:r>
    </w:p>
    <w:p w:rsidR="00BB65CD" w:rsidRPr="00C73021" w:rsidRDefault="00BB65CD" w:rsidP="00BB65CD">
      <w:pPr>
        <w:pStyle w:val="ARCATSubSub1"/>
        <w:numPr>
          <w:ilvl w:val="4"/>
          <w:numId w:val="1"/>
        </w:numPr>
        <w:ind w:left="2304" w:hanging="576"/>
        <w:rPr>
          <w:rFonts w:eastAsiaTheme="minorEastAsia"/>
          <w:sz w:val="20"/>
        </w:rPr>
      </w:pPr>
      <w:r w:rsidRPr="00C73021">
        <w:rPr>
          <w:rFonts w:eastAsiaTheme="minorEastAsia"/>
          <w:sz w:val="20"/>
        </w:rPr>
        <w:tab/>
        <w:t>LWD: 2.0 inches (51mm).</w:t>
      </w:r>
    </w:p>
    <w:p w:rsidR="00BB65CD" w:rsidRPr="00C73021" w:rsidRDefault="00BB65CD" w:rsidP="00BB65CD">
      <w:pPr>
        <w:pStyle w:val="ARCATSubSub1"/>
        <w:numPr>
          <w:ilvl w:val="4"/>
          <w:numId w:val="1"/>
        </w:numPr>
        <w:ind w:left="2304" w:hanging="576"/>
        <w:rPr>
          <w:rFonts w:eastAsiaTheme="minorEastAsia"/>
          <w:sz w:val="20"/>
        </w:rPr>
      </w:pPr>
      <w:r w:rsidRPr="00C73021">
        <w:rPr>
          <w:rFonts w:eastAsiaTheme="minorEastAsia"/>
          <w:sz w:val="20"/>
        </w:rPr>
        <w:tab/>
        <w:t>Percent open area: 68.</w:t>
      </w:r>
    </w:p>
    <w:p w:rsidR="00BB65CD" w:rsidRPr="00C73021" w:rsidRDefault="00BB65CD" w:rsidP="00BB65CD">
      <w:pPr>
        <w:pStyle w:val="ARCATSubSub1"/>
        <w:numPr>
          <w:ilvl w:val="4"/>
          <w:numId w:val="1"/>
        </w:numPr>
        <w:ind w:left="2304" w:hanging="576"/>
        <w:rPr>
          <w:rFonts w:eastAsiaTheme="minorEastAsia"/>
          <w:sz w:val="20"/>
        </w:rPr>
      </w:pPr>
      <w:r w:rsidRPr="00C73021">
        <w:rPr>
          <w:rFonts w:eastAsiaTheme="minorEastAsia"/>
          <w:sz w:val="20"/>
        </w:rPr>
        <w:tab/>
        <w:t>Galv</w:t>
      </w:r>
      <w:r w:rsidR="00D408D4" w:rsidRPr="00C73021">
        <w:rPr>
          <w:rFonts w:eastAsiaTheme="minorEastAsia"/>
          <w:sz w:val="20"/>
        </w:rPr>
        <w:t>anized weight per sq. foot: 1.80</w:t>
      </w:r>
      <w:r w:rsidRPr="00C73021">
        <w:rPr>
          <w:rFonts w:eastAsiaTheme="minorEastAsia"/>
          <w:sz w:val="20"/>
        </w:rPr>
        <w:t xml:space="preserve"> lbs (0.</w:t>
      </w:r>
      <w:r w:rsidR="0017541C" w:rsidRPr="00C73021">
        <w:rPr>
          <w:rFonts w:eastAsiaTheme="minorEastAsia"/>
          <w:sz w:val="20"/>
        </w:rPr>
        <w:t>81</w:t>
      </w:r>
      <w:r w:rsidRPr="00C73021">
        <w:rPr>
          <w:rFonts w:eastAsiaTheme="minorEastAsia"/>
          <w:sz w:val="20"/>
        </w:rPr>
        <w:t xml:space="preserve"> Kg).</w:t>
      </w:r>
      <w:r w:rsidRPr="00C73021">
        <w:rPr>
          <w:rFonts w:eastAsiaTheme="minorEastAsia"/>
          <w:sz w:val="20"/>
        </w:rPr>
        <w:tab/>
      </w:r>
    </w:p>
    <w:p w:rsidR="00BB65CD" w:rsidRPr="00C73021" w:rsidRDefault="00BB65CD" w:rsidP="00BB65CD">
      <w:pPr>
        <w:pStyle w:val="ARCATSubPara"/>
        <w:numPr>
          <w:ilvl w:val="3"/>
          <w:numId w:val="1"/>
        </w:numPr>
        <w:ind w:left="1728" w:hanging="576"/>
        <w:rPr>
          <w:rFonts w:eastAsiaTheme="minorEastAsia"/>
          <w:sz w:val="20"/>
        </w:rPr>
      </w:pPr>
      <w:r w:rsidRPr="00C73021">
        <w:rPr>
          <w:rFonts w:eastAsiaTheme="minorEastAsia"/>
          <w:sz w:val="20"/>
        </w:rPr>
        <w:tab/>
        <w:t xml:space="preserve">Type:  3/4 inch #9F </w:t>
      </w:r>
    </w:p>
    <w:p w:rsidR="00BB65CD" w:rsidRPr="00C73021" w:rsidRDefault="00D408D4" w:rsidP="00BB65CD">
      <w:pPr>
        <w:pStyle w:val="ARCATSubSub1"/>
        <w:numPr>
          <w:ilvl w:val="4"/>
          <w:numId w:val="1"/>
        </w:numPr>
        <w:ind w:left="2304" w:hanging="576"/>
        <w:rPr>
          <w:rFonts w:eastAsiaTheme="minorEastAsia"/>
          <w:sz w:val="20"/>
        </w:rPr>
      </w:pPr>
      <w:r w:rsidRPr="00C73021">
        <w:rPr>
          <w:rFonts w:eastAsiaTheme="minorEastAsia"/>
          <w:sz w:val="20"/>
        </w:rPr>
        <w:lastRenderedPageBreak/>
        <w:tab/>
        <w:t>Strand Width: 0.165</w:t>
      </w:r>
      <w:r w:rsidR="00BB65CD" w:rsidRPr="00C73021">
        <w:rPr>
          <w:rFonts w:eastAsiaTheme="minorEastAsia"/>
          <w:sz w:val="20"/>
        </w:rPr>
        <w:t xml:space="preserve"> inches </w:t>
      </w:r>
      <w:r w:rsidR="007F58A1" w:rsidRPr="00C73021">
        <w:rPr>
          <w:rFonts w:eastAsiaTheme="minorEastAsia"/>
          <w:sz w:val="20"/>
        </w:rPr>
        <w:t>(4.1</w:t>
      </w:r>
      <w:r w:rsidR="00BB65CD" w:rsidRPr="00C73021">
        <w:rPr>
          <w:rFonts w:eastAsiaTheme="minorEastAsia"/>
          <w:sz w:val="20"/>
        </w:rPr>
        <w:t>mm).</w:t>
      </w:r>
    </w:p>
    <w:p w:rsidR="00BB65CD" w:rsidRPr="00C73021" w:rsidRDefault="00D408D4" w:rsidP="00BB65CD">
      <w:pPr>
        <w:pStyle w:val="ARCATSubSub1"/>
        <w:numPr>
          <w:ilvl w:val="4"/>
          <w:numId w:val="1"/>
        </w:numPr>
        <w:ind w:left="2304" w:hanging="576"/>
        <w:rPr>
          <w:rFonts w:eastAsiaTheme="minorEastAsia"/>
          <w:sz w:val="20"/>
        </w:rPr>
      </w:pPr>
      <w:r w:rsidRPr="00C73021">
        <w:rPr>
          <w:rFonts w:eastAsiaTheme="minorEastAsia"/>
          <w:sz w:val="20"/>
        </w:rPr>
        <w:tab/>
        <w:t xml:space="preserve">Strand Thickness: 0.120 </w:t>
      </w:r>
      <w:r w:rsidR="00BB65CD" w:rsidRPr="00C73021">
        <w:rPr>
          <w:rFonts w:eastAsiaTheme="minorEastAsia"/>
          <w:sz w:val="20"/>
        </w:rPr>
        <w:t xml:space="preserve">inches </w:t>
      </w:r>
      <w:r w:rsidR="007F58A1" w:rsidRPr="00C73021">
        <w:rPr>
          <w:rFonts w:eastAsiaTheme="minorEastAsia"/>
          <w:sz w:val="20"/>
        </w:rPr>
        <w:t>(3</w:t>
      </w:r>
      <w:r w:rsidR="00BB65CD" w:rsidRPr="00C73021">
        <w:rPr>
          <w:rFonts w:eastAsiaTheme="minorEastAsia"/>
          <w:sz w:val="20"/>
        </w:rPr>
        <w:t>mm).</w:t>
      </w:r>
    </w:p>
    <w:p w:rsidR="00BB65CD" w:rsidRPr="00C73021" w:rsidRDefault="00D408D4" w:rsidP="00BB65CD">
      <w:pPr>
        <w:pStyle w:val="ARCATSubSub1"/>
        <w:numPr>
          <w:ilvl w:val="4"/>
          <w:numId w:val="1"/>
        </w:numPr>
        <w:ind w:left="2304" w:hanging="576"/>
        <w:rPr>
          <w:rFonts w:eastAsiaTheme="minorEastAsia"/>
          <w:sz w:val="20"/>
        </w:rPr>
      </w:pPr>
      <w:r w:rsidRPr="00C73021">
        <w:rPr>
          <w:rFonts w:eastAsiaTheme="minorEastAsia"/>
          <w:sz w:val="20"/>
        </w:rPr>
        <w:tab/>
        <w:t>SWD: 0.923</w:t>
      </w:r>
      <w:r w:rsidR="00BB65CD" w:rsidRPr="00C73021">
        <w:rPr>
          <w:rFonts w:eastAsiaTheme="minorEastAsia"/>
          <w:sz w:val="20"/>
        </w:rPr>
        <w:t xml:space="preserve"> inches </w:t>
      </w:r>
      <w:r w:rsidR="007F58A1" w:rsidRPr="00C73021">
        <w:rPr>
          <w:rFonts w:eastAsiaTheme="minorEastAsia"/>
          <w:sz w:val="20"/>
        </w:rPr>
        <w:t>(23.4</w:t>
      </w:r>
      <w:r w:rsidR="00BB65CD" w:rsidRPr="00C73021">
        <w:rPr>
          <w:rFonts w:eastAsiaTheme="minorEastAsia"/>
          <w:sz w:val="20"/>
        </w:rPr>
        <w:t>mm).</w:t>
      </w:r>
    </w:p>
    <w:p w:rsidR="00BB65CD" w:rsidRPr="00C73021" w:rsidRDefault="00D408D4" w:rsidP="00BB65CD">
      <w:pPr>
        <w:pStyle w:val="ARCATSubSub1"/>
        <w:numPr>
          <w:ilvl w:val="4"/>
          <w:numId w:val="1"/>
        </w:numPr>
        <w:ind w:left="2304" w:hanging="576"/>
        <w:rPr>
          <w:rFonts w:eastAsiaTheme="minorEastAsia"/>
          <w:sz w:val="20"/>
        </w:rPr>
      </w:pPr>
      <w:r w:rsidRPr="00C73021">
        <w:rPr>
          <w:rFonts w:eastAsiaTheme="minorEastAsia"/>
          <w:sz w:val="20"/>
        </w:rPr>
        <w:tab/>
        <w:t>LWD: 2.10</w:t>
      </w:r>
      <w:r w:rsidR="00BB65CD" w:rsidRPr="00C73021">
        <w:rPr>
          <w:rFonts w:eastAsiaTheme="minorEastAsia"/>
          <w:sz w:val="20"/>
        </w:rPr>
        <w:t xml:space="preserve"> inches </w:t>
      </w:r>
      <w:r w:rsidR="00925AE4" w:rsidRPr="00C73021">
        <w:rPr>
          <w:rFonts w:eastAsiaTheme="minorEastAsia"/>
          <w:sz w:val="20"/>
        </w:rPr>
        <w:t>(53.3</w:t>
      </w:r>
      <w:r w:rsidR="00BB65CD" w:rsidRPr="00C73021">
        <w:rPr>
          <w:rFonts w:eastAsiaTheme="minorEastAsia"/>
          <w:sz w:val="20"/>
        </w:rPr>
        <w:t>mm).</w:t>
      </w:r>
    </w:p>
    <w:p w:rsidR="00BB65CD" w:rsidRPr="00C73021" w:rsidRDefault="00D408D4" w:rsidP="00BB65CD">
      <w:pPr>
        <w:pStyle w:val="ARCATSubSub1"/>
        <w:numPr>
          <w:ilvl w:val="4"/>
          <w:numId w:val="1"/>
        </w:numPr>
        <w:ind w:left="2304" w:hanging="576"/>
        <w:rPr>
          <w:rFonts w:eastAsiaTheme="minorEastAsia"/>
          <w:sz w:val="20"/>
        </w:rPr>
      </w:pPr>
      <w:r w:rsidRPr="00C73021">
        <w:rPr>
          <w:rFonts w:eastAsiaTheme="minorEastAsia"/>
          <w:sz w:val="20"/>
        </w:rPr>
        <w:tab/>
        <w:t>Percent Open Area: 63</w:t>
      </w:r>
      <w:r w:rsidR="00BB65CD" w:rsidRPr="00C73021">
        <w:rPr>
          <w:rFonts w:eastAsiaTheme="minorEastAsia"/>
          <w:sz w:val="20"/>
        </w:rPr>
        <w:t>.</w:t>
      </w:r>
    </w:p>
    <w:p w:rsidR="00BB65CD" w:rsidRPr="00C73021" w:rsidRDefault="00D408D4" w:rsidP="00BB65CD">
      <w:pPr>
        <w:pStyle w:val="ARCATSubSub1"/>
        <w:numPr>
          <w:ilvl w:val="4"/>
          <w:numId w:val="1"/>
        </w:numPr>
        <w:ind w:left="2304" w:hanging="576"/>
        <w:rPr>
          <w:rFonts w:eastAsiaTheme="minorEastAsia"/>
          <w:sz w:val="20"/>
        </w:rPr>
      </w:pPr>
      <w:r w:rsidRPr="00C73021">
        <w:rPr>
          <w:rFonts w:eastAsiaTheme="minorEastAsia"/>
          <w:sz w:val="20"/>
        </w:rPr>
        <w:tab/>
        <w:t>Weight per sq. foot: 1.71 lbs.</w:t>
      </w:r>
      <w:r w:rsidR="00BB65CD" w:rsidRPr="00C73021">
        <w:rPr>
          <w:rFonts w:eastAsiaTheme="minorEastAsia"/>
          <w:sz w:val="20"/>
        </w:rPr>
        <w:t xml:space="preserve"> </w:t>
      </w:r>
      <w:r w:rsidR="00C73021" w:rsidRPr="00C73021">
        <w:rPr>
          <w:rFonts w:eastAsiaTheme="minorEastAsia"/>
          <w:sz w:val="20"/>
        </w:rPr>
        <w:t>(.77</w:t>
      </w:r>
      <w:r w:rsidR="00BB65CD" w:rsidRPr="00C73021">
        <w:rPr>
          <w:rFonts w:eastAsiaTheme="minorEastAsia"/>
          <w:sz w:val="20"/>
        </w:rPr>
        <w:t>Kg).</w:t>
      </w:r>
    </w:p>
    <w:p w:rsidR="00BB65CD" w:rsidRPr="00C73021" w:rsidRDefault="00BB65CD" w:rsidP="00BB65CD">
      <w:pPr>
        <w:pStyle w:val="ARCATSubPara"/>
        <w:numPr>
          <w:ilvl w:val="3"/>
          <w:numId w:val="1"/>
        </w:numPr>
        <w:ind w:left="1728" w:hanging="576"/>
        <w:rPr>
          <w:rFonts w:eastAsiaTheme="minorEastAsia"/>
          <w:sz w:val="20"/>
        </w:rPr>
      </w:pPr>
      <w:r w:rsidRPr="00C73021">
        <w:rPr>
          <w:rFonts w:eastAsiaTheme="minorEastAsia"/>
          <w:sz w:val="20"/>
        </w:rPr>
        <w:tab/>
        <w:t xml:space="preserve">Type: 1 1/2 inch #9R. </w:t>
      </w:r>
    </w:p>
    <w:p w:rsidR="00BB65CD" w:rsidRPr="00C73021" w:rsidRDefault="00BB65CD" w:rsidP="00BB65CD">
      <w:pPr>
        <w:pStyle w:val="ARCATSubSub1"/>
        <w:numPr>
          <w:ilvl w:val="4"/>
          <w:numId w:val="1"/>
        </w:numPr>
        <w:ind w:left="2304" w:hanging="576"/>
        <w:rPr>
          <w:rFonts w:eastAsiaTheme="minorEastAsia"/>
          <w:sz w:val="20"/>
        </w:rPr>
      </w:pPr>
      <w:r w:rsidRPr="00C73021">
        <w:rPr>
          <w:rFonts w:eastAsiaTheme="minorEastAsia"/>
          <w:sz w:val="20"/>
        </w:rPr>
        <w:tab/>
        <w:t xml:space="preserve">Strand Width: 0.144 inches (3.7mm). </w:t>
      </w:r>
    </w:p>
    <w:p w:rsidR="00BB65CD" w:rsidRPr="00C73021" w:rsidRDefault="00BB65CD" w:rsidP="00BB65CD">
      <w:pPr>
        <w:pStyle w:val="ARCATSubSub1"/>
        <w:numPr>
          <w:ilvl w:val="4"/>
          <w:numId w:val="1"/>
        </w:numPr>
        <w:ind w:left="2304" w:hanging="576"/>
        <w:rPr>
          <w:rFonts w:eastAsiaTheme="minorEastAsia"/>
          <w:sz w:val="20"/>
        </w:rPr>
      </w:pPr>
      <w:r w:rsidRPr="00C73021">
        <w:rPr>
          <w:rFonts w:eastAsiaTheme="minorEastAsia"/>
          <w:sz w:val="20"/>
        </w:rPr>
        <w:tab/>
        <w:t xml:space="preserve">Strand Thickness: 0.134 inches (3.4mm). </w:t>
      </w:r>
    </w:p>
    <w:p w:rsidR="00BB65CD" w:rsidRPr="00C73021" w:rsidRDefault="00BB65CD" w:rsidP="00BB65CD">
      <w:pPr>
        <w:pStyle w:val="ARCATSubSub1"/>
        <w:numPr>
          <w:ilvl w:val="4"/>
          <w:numId w:val="1"/>
        </w:numPr>
        <w:ind w:left="2304" w:hanging="576"/>
        <w:rPr>
          <w:rFonts w:eastAsiaTheme="minorEastAsia"/>
          <w:sz w:val="20"/>
        </w:rPr>
      </w:pPr>
      <w:r w:rsidRPr="00C73021">
        <w:rPr>
          <w:rFonts w:eastAsiaTheme="minorEastAsia"/>
          <w:sz w:val="20"/>
        </w:rPr>
        <w:tab/>
        <w:t xml:space="preserve">SWD: 1.3 inches (33mm). </w:t>
      </w:r>
    </w:p>
    <w:p w:rsidR="00BB65CD" w:rsidRPr="00C73021" w:rsidRDefault="00BB65CD" w:rsidP="00BB65CD">
      <w:pPr>
        <w:pStyle w:val="ARCATSubSub1"/>
        <w:numPr>
          <w:ilvl w:val="4"/>
          <w:numId w:val="1"/>
        </w:numPr>
        <w:ind w:left="2304" w:hanging="576"/>
        <w:rPr>
          <w:rFonts w:eastAsiaTheme="minorEastAsia"/>
          <w:sz w:val="20"/>
        </w:rPr>
      </w:pPr>
      <w:r w:rsidRPr="00C73021">
        <w:rPr>
          <w:rFonts w:eastAsiaTheme="minorEastAsia"/>
          <w:sz w:val="20"/>
        </w:rPr>
        <w:tab/>
        <w:t xml:space="preserve">LWD: 3 inches (76mm). </w:t>
      </w:r>
    </w:p>
    <w:p w:rsidR="00BB65CD" w:rsidRPr="00C73021" w:rsidRDefault="00BB65CD" w:rsidP="00BB65CD">
      <w:pPr>
        <w:pStyle w:val="ARCATSubSub1"/>
        <w:numPr>
          <w:ilvl w:val="4"/>
          <w:numId w:val="1"/>
        </w:numPr>
        <w:ind w:left="2304" w:hanging="576"/>
        <w:rPr>
          <w:rFonts w:eastAsiaTheme="minorEastAsia"/>
          <w:sz w:val="20"/>
        </w:rPr>
      </w:pPr>
      <w:r w:rsidRPr="00C73021">
        <w:rPr>
          <w:rFonts w:eastAsiaTheme="minorEastAsia"/>
          <w:sz w:val="20"/>
        </w:rPr>
        <w:tab/>
        <w:t xml:space="preserve">Percent Open Area: 76. </w:t>
      </w:r>
    </w:p>
    <w:p w:rsidR="00BB65CD" w:rsidRPr="00C73021" w:rsidRDefault="00D408D4" w:rsidP="00BB65CD">
      <w:pPr>
        <w:pStyle w:val="ARCATSubSub1"/>
        <w:numPr>
          <w:ilvl w:val="4"/>
          <w:numId w:val="1"/>
        </w:numPr>
        <w:ind w:left="2304" w:hanging="576"/>
        <w:rPr>
          <w:rFonts w:eastAsiaTheme="minorEastAsia"/>
          <w:sz w:val="20"/>
        </w:rPr>
      </w:pPr>
      <w:r w:rsidRPr="00C73021">
        <w:rPr>
          <w:rFonts w:eastAsiaTheme="minorEastAsia"/>
          <w:sz w:val="20"/>
        </w:rPr>
        <w:tab/>
        <w:t>Weight per sq. foot: 1.20</w:t>
      </w:r>
      <w:r w:rsidR="00BB65CD" w:rsidRPr="00C73021">
        <w:rPr>
          <w:rFonts w:eastAsiaTheme="minorEastAsia"/>
          <w:sz w:val="20"/>
        </w:rPr>
        <w:t xml:space="preserve"> lbs (0.54 Kg). </w:t>
      </w:r>
    </w:p>
    <w:p w:rsidR="00BB65CD" w:rsidRPr="00C73021" w:rsidRDefault="00BB65CD" w:rsidP="00BB65CD">
      <w:pPr>
        <w:pStyle w:val="ARCATSubPara"/>
        <w:numPr>
          <w:ilvl w:val="3"/>
          <w:numId w:val="1"/>
        </w:numPr>
        <w:ind w:left="1728" w:hanging="576"/>
        <w:rPr>
          <w:rFonts w:eastAsiaTheme="minorEastAsia"/>
          <w:sz w:val="20"/>
        </w:rPr>
      </w:pPr>
      <w:r w:rsidRPr="00C73021">
        <w:rPr>
          <w:rFonts w:eastAsiaTheme="minorEastAsia"/>
          <w:sz w:val="20"/>
        </w:rPr>
        <w:tab/>
        <w:t>Type: 1 1/2 inch #9F.</w:t>
      </w:r>
    </w:p>
    <w:p w:rsidR="00BB65CD" w:rsidRPr="00C73021" w:rsidRDefault="00D408D4" w:rsidP="00BB65CD">
      <w:pPr>
        <w:pStyle w:val="ARCATSubSub1"/>
        <w:numPr>
          <w:ilvl w:val="4"/>
          <w:numId w:val="1"/>
        </w:numPr>
        <w:ind w:left="2304" w:hanging="576"/>
        <w:rPr>
          <w:rFonts w:eastAsiaTheme="minorEastAsia"/>
          <w:sz w:val="20"/>
        </w:rPr>
      </w:pPr>
      <w:r w:rsidRPr="00C73021">
        <w:rPr>
          <w:rFonts w:eastAsiaTheme="minorEastAsia"/>
          <w:sz w:val="20"/>
        </w:rPr>
        <w:tab/>
        <w:t>Strand Width: 0.158</w:t>
      </w:r>
      <w:r w:rsidR="00BB65CD" w:rsidRPr="00C73021">
        <w:rPr>
          <w:rFonts w:eastAsiaTheme="minorEastAsia"/>
          <w:sz w:val="20"/>
        </w:rPr>
        <w:t xml:space="preserve"> inches </w:t>
      </w:r>
      <w:r w:rsidR="00925AE4" w:rsidRPr="00C73021">
        <w:rPr>
          <w:rFonts w:eastAsiaTheme="minorEastAsia"/>
          <w:sz w:val="20"/>
        </w:rPr>
        <w:t>(4</w:t>
      </w:r>
      <w:r w:rsidR="00BB65CD" w:rsidRPr="00C73021">
        <w:rPr>
          <w:rFonts w:eastAsiaTheme="minorEastAsia"/>
          <w:sz w:val="20"/>
        </w:rPr>
        <w:t>mm).</w:t>
      </w:r>
    </w:p>
    <w:p w:rsidR="00BB65CD" w:rsidRPr="00C73021" w:rsidRDefault="00D408D4" w:rsidP="00BB65CD">
      <w:pPr>
        <w:pStyle w:val="ARCATSubSub1"/>
        <w:numPr>
          <w:ilvl w:val="4"/>
          <w:numId w:val="1"/>
        </w:numPr>
        <w:ind w:left="2304" w:hanging="576"/>
        <w:rPr>
          <w:rFonts w:eastAsiaTheme="minorEastAsia"/>
          <w:sz w:val="20"/>
        </w:rPr>
      </w:pPr>
      <w:r w:rsidRPr="00C73021">
        <w:rPr>
          <w:rFonts w:eastAsiaTheme="minorEastAsia"/>
          <w:sz w:val="20"/>
        </w:rPr>
        <w:tab/>
        <w:t>Strand Thickness: 0.110</w:t>
      </w:r>
      <w:r w:rsidR="00BB65CD" w:rsidRPr="00C73021">
        <w:rPr>
          <w:rFonts w:eastAsiaTheme="minorEastAsia"/>
          <w:sz w:val="20"/>
        </w:rPr>
        <w:t xml:space="preserve"> inches </w:t>
      </w:r>
      <w:r w:rsidR="00925AE4" w:rsidRPr="00C73021">
        <w:rPr>
          <w:rFonts w:eastAsiaTheme="minorEastAsia"/>
          <w:sz w:val="20"/>
        </w:rPr>
        <w:t>(2.8</w:t>
      </w:r>
      <w:r w:rsidR="00BB65CD" w:rsidRPr="00C73021">
        <w:rPr>
          <w:rFonts w:eastAsiaTheme="minorEastAsia"/>
          <w:sz w:val="20"/>
        </w:rPr>
        <w:t>mm).</w:t>
      </w:r>
    </w:p>
    <w:p w:rsidR="00BB65CD" w:rsidRPr="00C73021" w:rsidRDefault="00BB65CD" w:rsidP="00BB65CD">
      <w:pPr>
        <w:pStyle w:val="ARCATSubSub1"/>
        <w:numPr>
          <w:ilvl w:val="4"/>
          <w:numId w:val="1"/>
        </w:numPr>
        <w:ind w:left="2304" w:hanging="576"/>
        <w:rPr>
          <w:rFonts w:eastAsiaTheme="minorEastAsia"/>
          <w:sz w:val="20"/>
        </w:rPr>
      </w:pPr>
      <w:r w:rsidRPr="00C73021">
        <w:rPr>
          <w:rFonts w:eastAsiaTheme="minorEastAsia"/>
          <w:sz w:val="20"/>
        </w:rPr>
        <w:tab/>
        <w:t>SWD: 1.3</w:t>
      </w:r>
      <w:r w:rsidR="00D408D4" w:rsidRPr="00C73021">
        <w:rPr>
          <w:rFonts w:eastAsiaTheme="minorEastAsia"/>
          <w:sz w:val="20"/>
        </w:rPr>
        <w:t>3</w:t>
      </w:r>
      <w:r w:rsidRPr="00C73021">
        <w:rPr>
          <w:rFonts w:eastAsiaTheme="minorEastAsia"/>
          <w:sz w:val="20"/>
        </w:rPr>
        <w:t xml:space="preserve"> inches (33mm).</w:t>
      </w:r>
    </w:p>
    <w:p w:rsidR="00BB65CD" w:rsidRPr="00C73021" w:rsidRDefault="00BB65CD" w:rsidP="00BB65CD">
      <w:pPr>
        <w:pStyle w:val="ARCATSubSub1"/>
        <w:numPr>
          <w:ilvl w:val="4"/>
          <w:numId w:val="1"/>
        </w:numPr>
        <w:ind w:left="2304" w:hanging="576"/>
        <w:rPr>
          <w:rFonts w:eastAsiaTheme="minorEastAsia"/>
          <w:sz w:val="20"/>
        </w:rPr>
      </w:pPr>
      <w:r w:rsidRPr="00C73021">
        <w:rPr>
          <w:rFonts w:eastAsiaTheme="minorEastAsia"/>
          <w:sz w:val="20"/>
        </w:rPr>
        <w:tab/>
        <w:t>LWD: 3</w:t>
      </w:r>
      <w:r w:rsidR="00D408D4" w:rsidRPr="00C73021">
        <w:rPr>
          <w:rFonts w:eastAsiaTheme="minorEastAsia"/>
          <w:sz w:val="20"/>
        </w:rPr>
        <w:t>.20</w:t>
      </w:r>
      <w:r w:rsidRPr="00C73021">
        <w:rPr>
          <w:rFonts w:eastAsiaTheme="minorEastAsia"/>
          <w:sz w:val="20"/>
        </w:rPr>
        <w:t xml:space="preserve"> inches </w:t>
      </w:r>
      <w:r w:rsidR="00925AE4" w:rsidRPr="00C73021">
        <w:rPr>
          <w:rFonts w:eastAsiaTheme="minorEastAsia"/>
          <w:sz w:val="20"/>
        </w:rPr>
        <w:t>(81</w:t>
      </w:r>
      <w:r w:rsidRPr="00C73021">
        <w:rPr>
          <w:rFonts w:eastAsiaTheme="minorEastAsia"/>
          <w:sz w:val="20"/>
        </w:rPr>
        <w:t>mm).</w:t>
      </w:r>
    </w:p>
    <w:p w:rsidR="00BB65CD" w:rsidRPr="00C73021" w:rsidRDefault="00D408D4" w:rsidP="00BB65CD">
      <w:pPr>
        <w:pStyle w:val="ARCATSubSub1"/>
        <w:numPr>
          <w:ilvl w:val="4"/>
          <w:numId w:val="1"/>
        </w:numPr>
        <w:ind w:left="2304" w:hanging="576"/>
        <w:rPr>
          <w:rFonts w:eastAsiaTheme="minorEastAsia"/>
          <w:sz w:val="20"/>
        </w:rPr>
      </w:pPr>
      <w:r w:rsidRPr="00C73021">
        <w:rPr>
          <w:rFonts w:eastAsiaTheme="minorEastAsia"/>
          <w:sz w:val="20"/>
        </w:rPr>
        <w:tab/>
        <w:t>Percent Open Area: 75</w:t>
      </w:r>
      <w:r w:rsidR="00BB65CD" w:rsidRPr="00C73021">
        <w:rPr>
          <w:rFonts w:eastAsiaTheme="minorEastAsia"/>
          <w:sz w:val="20"/>
        </w:rPr>
        <w:t>.</w:t>
      </w:r>
    </w:p>
    <w:p w:rsidR="00BB65CD" w:rsidRPr="00C73021" w:rsidRDefault="00D408D4" w:rsidP="00BB65CD">
      <w:pPr>
        <w:pStyle w:val="ARCATSubSub1"/>
        <w:numPr>
          <w:ilvl w:val="4"/>
          <w:numId w:val="1"/>
        </w:numPr>
        <w:ind w:left="2304" w:hanging="576"/>
        <w:rPr>
          <w:rFonts w:eastAsiaTheme="minorEastAsia"/>
          <w:sz w:val="20"/>
        </w:rPr>
      </w:pPr>
      <w:r w:rsidRPr="00C73021">
        <w:rPr>
          <w:rFonts w:eastAsiaTheme="minorEastAsia"/>
          <w:sz w:val="20"/>
        </w:rPr>
        <w:tab/>
        <w:t>Weight per sq. foot: 1.14</w:t>
      </w:r>
      <w:r w:rsidR="00BB65CD" w:rsidRPr="00C73021">
        <w:rPr>
          <w:rFonts w:eastAsiaTheme="minorEastAsia"/>
          <w:sz w:val="20"/>
        </w:rPr>
        <w:t xml:space="preserve"> lbs </w:t>
      </w:r>
      <w:r w:rsidR="00C73021" w:rsidRPr="00C73021">
        <w:rPr>
          <w:rFonts w:eastAsiaTheme="minorEastAsia"/>
          <w:sz w:val="20"/>
        </w:rPr>
        <w:t>(.51</w:t>
      </w:r>
      <w:r w:rsidR="00BB65CD" w:rsidRPr="00C73021">
        <w:rPr>
          <w:rFonts w:eastAsiaTheme="minorEastAsia"/>
          <w:sz w:val="20"/>
        </w:rPr>
        <w:t>Kg).</w:t>
      </w:r>
    </w:p>
    <w:p w:rsidR="00BB65CD" w:rsidRDefault="00793FB0" w:rsidP="00AB36BC">
      <w:pPr>
        <w:pStyle w:val="ARCATParagraph"/>
        <w:numPr>
          <w:ilvl w:val="2"/>
          <w:numId w:val="1"/>
        </w:numPr>
        <w:spacing w:before="200"/>
        <w:ind w:left="1152" w:hanging="576"/>
        <w:rPr>
          <w:rFonts w:cs="Times New Roman"/>
          <w:sz w:val="20"/>
        </w:rPr>
      </w:pPr>
      <w:r>
        <w:rPr>
          <w:rFonts w:cs="Times New Roman"/>
          <w:sz w:val="20"/>
        </w:rPr>
        <w:tab/>
        <w:t>Cage and Partition Panels:</w:t>
      </w:r>
      <w:r w:rsidR="00017FBE">
        <w:rPr>
          <w:rFonts w:cs="Times New Roman"/>
          <w:sz w:val="20"/>
        </w:rPr>
        <w:t xml:space="preserve"> Prefabricated panels consisting of horizontal and vertical members shall include the following:</w:t>
      </w:r>
    </w:p>
    <w:p w:rsidR="00017FBE" w:rsidRDefault="006213EE" w:rsidP="00017FBE">
      <w:pPr>
        <w:pStyle w:val="ARCATSubPara"/>
        <w:numPr>
          <w:ilvl w:val="3"/>
          <w:numId w:val="1"/>
        </w:numPr>
        <w:ind w:left="1728" w:hanging="576"/>
        <w:rPr>
          <w:rFonts w:eastAsiaTheme="minorEastAsia"/>
          <w:sz w:val="20"/>
        </w:rPr>
      </w:pPr>
      <w:r>
        <w:rPr>
          <w:rFonts w:cs="Times New Roman"/>
          <w:sz w:val="20"/>
        </w:rPr>
        <w:tab/>
      </w:r>
      <w:r w:rsidR="00017FBE">
        <w:rPr>
          <w:rFonts w:eastAsiaTheme="minorEastAsia"/>
          <w:sz w:val="20"/>
        </w:rPr>
        <w:tab/>
        <w:t>Horizontal Frames:  1-1/4 inches (32 mm) by 1-1/4 inches (32 mm) by 1/8 inch (3 mm) hot rolled angle, with 1-1/4 inches (32 mm) by 7/16 inch (11 mm) slotted holes punched approximately 24 inches (610 mm) O.C.</w:t>
      </w:r>
    </w:p>
    <w:p w:rsidR="00017FBE" w:rsidRDefault="00017FBE" w:rsidP="00017FBE">
      <w:pPr>
        <w:pStyle w:val="ARCATSubPara"/>
        <w:numPr>
          <w:ilvl w:val="3"/>
          <w:numId w:val="1"/>
        </w:numPr>
        <w:ind w:left="1728" w:hanging="576"/>
        <w:rPr>
          <w:rFonts w:eastAsiaTheme="minorEastAsia"/>
          <w:sz w:val="20"/>
        </w:rPr>
      </w:pPr>
      <w:r>
        <w:rPr>
          <w:rFonts w:eastAsiaTheme="minorEastAsia"/>
          <w:sz w:val="20"/>
        </w:rPr>
        <w:tab/>
        <w:t>Vertical Frames:  1-1/4 inches (32 mm) by 1-1/4 inches (32 mm) by 1/8 inch (3 mm) hot rolled angle notched at both ends.  Two 1-1/4 inches (32 mm) by 7/16 inch (11 mm) slotted holes punched approximately 24 inches (610 mm) O.C.</w:t>
      </w:r>
    </w:p>
    <w:p w:rsidR="00017FBE" w:rsidRPr="00017FBE" w:rsidRDefault="00017FBE" w:rsidP="00017FBE">
      <w:pPr>
        <w:pStyle w:val="ARCATnote"/>
        <w:rPr>
          <w:rFonts w:eastAsiaTheme="minorEastAsia"/>
          <w:color w:val="FF0000"/>
        </w:rPr>
      </w:pPr>
      <w:r>
        <w:rPr>
          <w:rFonts w:eastAsiaTheme="minorEastAsia"/>
          <w:color w:val="FF0000"/>
        </w:rPr>
        <w:t>NOTE TO SPECIFIER **  Delete any of the following if not required.</w:t>
      </w:r>
    </w:p>
    <w:p w:rsidR="00017FBE" w:rsidRDefault="00017FBE" w:rsidP="00017FBE">
      <w:pPr>
        <w:pStyle w:val="ARCATSubPara"/>
        <w:numPr>
          <w:ilvl w:val="3"/>
          <w:numId w:val="1"/>
        </w:numPr>
        <w:ind w:left="1728" w:hanging="576"/>
        <w:rPr>
          <w:rFonts w:eastAsiaTheme="minorEastAsia"/>
          <w:sz w:val="20"/>
        </w:rPr>
      </w:pPr>
      <w:r>
        <w:rPr>
          <w:rFonts w:eastAsiaTheme="minorEastAsia"/>
          <w:sz w:val="20"/>
        </w:rPr>
        <w:tab/>
        <w:t>Stiffener Bar:  1/4 inch (6 mm) by 3/4 inch (19 mm) thick hot rolled flat stock, center located and tack welded to wire mesh and horizontal frames on panels 1 foot (305 mm) to 5 feet (1524 mm) long.  Panels 6 feet (1829 mm) to 10 feet (3048 m) long shall have two stiffeners bars.</w:t>
      </w:r>
    </w:p>
    <w:p w:rsidR="00017FBE" w:rsidRDefault="00017FBE" w:rsidP="00017FBE">
      <w:pPr>
        <w:pStyle w:val="ARCATSubPara"/>
        <w:numPr>
          <w:ilvl w:val="3"/>
          <w:numId w:val="1"/>
        </w:numPr>
        <w:ind w:left="1728" w:hanging="576"/>
        <w:rPr>
          <w:rFonts w:eastAsiaTheme="minorEastAsia"/>
          <w:sz w:val="20"/>
        </w:rPr>
      </w:pPr>
      <w:r>
        <w:rPr>
          <w:rFonts w:eastAsiaTheme="minorEastAsia"/>
          <w:sz w:val="20"/>
        </w:rPr>
        <w:tab/>
        <w:t>Flex Panels:  Two 8 inches (203 mm) -16 gauge .0598 inch (1.5 mm) sheet steel punched and formed.</w:t>
      </w:r>
    </w:p>
    <w:p w:rsidR="006F3AE6" w:rsidRDefault="006F3AE6" w:rsidP="006F3AE6">
      <w:pPr>
        <w:pStyle w:val="ARCATSubPara"/>
        <w:numPr>
          <w:ilvl w:val="3"/>
          <w:numId w:val="1"/>
        </w:numPr>
        <w:ind w:left="1728" w:hanging="576"/>
        <w:rPr>
          <w:rFonts w:eastAsiaTheme="minorEastAsia"/>
          <w:sz w:val="20"/>
        </w:rPr>
      </w:pPr>
      <w:r>
        <w:rPr>
          <w:rFonts w:eastAsiaTheme="minorEastAsia"/>
          <w:sz w:val="20"/>
        </w:rPr>
        <w:tab/>
        <w:t>Sheet Metal Base - 16 gauge .0598 inch (1.519 mm) hot-rolled sheet metal.</w:t>
      </w:r>
    </w:p>
    <w:p w:rsidR="006F3AE6" w:rsidRDefault="006F3AE6" w:rsidP="006F3AE6">
      <w:pPr>
        <w:pStyle w:val="ARCATSubPara"/>
        <w:numPr>
          <w:ilvl w:val="3"/>
          <w:numId w:val="1"/>
        </w:numPr>
        <w:ind w:left="1728" w:hanging="576"/>
        <w:rPr>
          <w:rFonts w:eastAsiaTheme="minorEastAsia"/>
          <w:sz w:val="20"/>
        </w:rPr>
      </w:pPr>
      <w:r>
        <w:rPr>
          <w:rFonts w:eastAsiaTheme="minorEastAsia"/>
          <w:sz w:val="20"/>
        </w:rPr>
        <w:tab/>
        <w:t>Hardware:  5/16 inch (8 mm) flanged hex head bolts and nuts for all panel-to-panel, panel/door to post connections. Field bracing, floor, and wall anchors by contractor.</w:t>
      </w:r>
    </w:p>
    <w:p w:rsidR="004B129A" w:rsidRPr="00793FB0" w:rsidRDefault="00793FB0" w:rsidP="004B129A">
      <w:pPr>
        <w:pStyle w:val="ARCATParagraph"/>
        <w:numPr>
          <w:ilvl w:val="2"/>
          <w:numId w:val="1"/>
        </w:numPr>
        <w:spacing w:before="200"/>
        <w:ind w:left="1152" w:hanging="576"/>
        <w:rPr>
          <w:rFonts w:cs="Times New Roman"/>
          <w:sz w:val="20"/>
        </w:rPr>
      </w:pPr>
      <w:r>
        <w:rPr>
          <w:rFonts w:cs="Times New Roman"/>
          <w:sz w:val="20"/>
        </w:rPr>
        <w:tab/>
      </w:r>
      <w:r w:rsidR="004B129A">
        <w:rPr>
          <w:rFonts w:cs="Times New Roman"/>
          <w:sz w:val="20"/>
        </w:rPr>
        <w:tab/>
        <w:t>Posts</w:t>
      </w:r>
    </w:p>
    <w:p w:rsidR="004B129A" w:rsidRDefault="004B129A" w:rsidP="004B129A">
      <w:pPr>
        <w:pStyle w:val="ARCATSubPara"/>
        <w:numPr>
          <w:ilvl w:val="3"/>
          <w:numId w:val="1"/>
        </w:numPr>
        <w:ind w:left="1728" w:hanging="576"/>
        <w:rPr>
          <w:rFonts w:eastAsiaTheme="minorEastAsia"/>
          <w:sz w:val="20"/>
        </w:rPr>
      </w:pPr>
      <w:r>
        <w:rPr>
          <w:rFonts w:eastAsiaTheme="minorEastAsia"/>
          <w:sz w:val="20"/>
        </w:rPr>
        <w:tab/>
        <w:t>Corner post:  2 inches (51 mm) by 2 inches (51 mm) by 14 gauge .0747 (1.897 mm) square tube with 2 inches (51 mm) by 7 inches (178 mm) (178 mm) by 1/4 inch (6 mm) steel flat base plate punched to accept two 3/8 inch (9.5 mm) diameter anchors.  A series of 5/16 inch (8 mm) diameter holes are drilled on all four sides to accept all hardware for panels and doors.</w:t>
      </w:r>
    </w:p>
    <w:p w:rsidR="004B129A" w:rsidRDefault="004B129A" w:rsidP="004B129A">
      <w:pPr>
        <w:pStyle w:val="ARCATSubPara"/>
        <w:numPr>
          <w:ilvl w:val="3"/>
          <w:numId w:val="1"/>
        </w:numPr>
        <w:ind w:left="1728" w:hanging="576"/>
        <w:rPr>
          <w:rFonts w:eastAsiaTheme="minorEastAsia"/>
          <w:sz w:val="20"/>
        </w:rPr>
      </w:pPr>
      <w:r>
        <w:rPr>
          <w:rFonts w:eastAsiaTheme="minorEastAsia"/>
          <w:sz w:val="20"/>
        </w:rPr>
        <w:tab/>
        <w:t>Adjustable Corner post:  Four 3 inches (76 mm) by 3 inches (76 mm) butt hinges welded to two 2 inches (51 mm) by 2 inches (51 mm) square tubes with 2 inches (51 mm) by 4-1/2 inches (114 mm) base plates punched to accept 3/8 inch (9.5 mm) diameter anchors.  Can adjust to angles other than 90 degrees.</w:t>
      </w:r>
    </w:p>
    <w:p w:rsidR="004B129A" w:rsidRDefault="004B129A" w:rsidP="004B129A">
      <w:pPr>
        <w:pStyle w:val="ARCATSubPara"/>
        <w:numPr>
          <w:ilvl w:val="3"/>
          <w:numId w:val="1"/>
        </w:numPr>
        <w:ind w:left="1728" w:hanging="576"/>
        <w:rPr>
          <w:rFonts w:eastAsiaTheme="minorEastAsia"/>
          <w:sz w:val="20"/>
        </w:rPr>
      </w:pPr>
      <w:r>
        <w:rPr>
          <w:rFonts w:eastAsiaTheme="minorEastAsia"/>
          <w:sz w:val="20"/>
        </w:rPr>
        <w:tab/>
        <w:t xml:space="preserve">Line/Run post:  2 inches (51 mm) by 2 inches (51 mm) by 14 gauge .0747 inch (1.897 mm) square tube with 2 inches (51 mm) by 7 inches (178 mm) by 1/4 inch (6 mm) steel flat base plate punched to accept two 3/8 inch (9.5 mm) </w:t>
      </w:r>
      <w:r>
        <w:rPr>
          <w:rFonts w:eastAsiaTheme="minorEastAsia"/>
          <w:sz w:val="20"/>
        </w:rPr>
        <w:lastRenderedPageBreak/>
        <w:t>diameter anchors.  A series of 3/8 inch (9.5 mm) diameter holes are drilled through two sides to accept all hardware for panels.</w:t>
      </w:r>
    </w:p>
    <w:p w:rsidR="004B129A" w:rsidRDefault="004B129A" w:rsidP="004B129A">
      <w:pPr>
        <w:pStyle w:val="ARCATSubPara"/>
        <w:numPr>
          <w:ilvl w:val="3"/>
          <w:numId w:val="1"/>
        </w:numPr>
        <w:ind w:left="1728" w:hanging="576"/>
        <w:rPr>
          <w:rFonts w:eastAsiaTheme="minorEastAsia"/>
          <w:sz w:val="20"/>
        </w:rPr>
      </w:pPr>
      <w:r>
        <w:rPr>
          <w:rFonts w:eastAsiaTheme="minorEastAsia"/>
          <w:sz w:val="20"/>
        </w:rPr>
        <w:tab/>
        <w:t>Door post:  2 inches (51 mm) by 2 inches (51 mm) by 14 gauge .0747 inch (1.897 mm) square tube with 2 inches (51 mm) by 7 inches (178 mm) by 1/4 inch (6 mm) steel flat base plate punched to accept two 3/8 inch (9.5 mm) diameter anchors.  A series of 3/8 inch (9.5 mm) diameter holes are drilled on all four sides to accept all hardware for panels and doors.</w:t>
      </w:r>
    </w:p>
    <w:p w:rsidR="004B129A" w:rsidRPr="002804FF" w:rsidRDefault="004B129A" w:rsidP="004B129A">
      <w:pPr>
        <w:pStyle w:val="ARCATSubPara"/>
        <w:numPr>
          <w:ilvl w:val="3"/>
          <w:numId w:val="1"/>
        </w:numPr>
        <w:ind w:left="1728" w:hanging="576"/>
        <w:rPr>
          <w:rFonts w:eastAsiaTheme="minorEastAsia"/>
          <w:sz w:val="20"/>
        </w:rPr>
      </w:pPr>
      <w:r>
        <w:rPr>
          <w:rFonts w:eastAsiaTheme="minorEastAsia"/>
          <w:sz w:val="20"/>
        </w:rPr>
        <w:tab/>
        <w:t>3-Way Post:  2 inches (51 mm) by 2 inches (51 mm) by 14 gauge .0747 inch (1.897 mm) square tube with 2 inches (51 mm) by 7 inches (178 mm) by 1/4 inch (6 mm) steel flat base plate punched to accept two 3/8 inch (9.5 mm) diameter anchors.  A series of 3/8 inch (9.5 mm) diameter holes are drilled on all four sides to accept all hardware for panels.</w:t>
      </w:r>
    </w:p>
    <w:p w:rsidR="00793FB0" w:rsidRPr="00793FB0" w:rsidRDefault="004B129A" w:rsidP="00793FB0">
      <w:pPr>
        <w:pStyle w:val="ARCATParagraph"/>
        <w:numPr>
          <w:ilvl w:val="2"/>
          <w:numId w:val="1"/>
        </w:numPr>
        <w:spacing w:before="200"/>
        <w:ind w:left="1152" w:hanging="576"/>
        <w:rPr>
          <w:rFonts w:cs="Times New Roman"/>
          <w:sz w:val="20"/>
        </w:rPr>
      </w:pPr>
      <w:r>
        <w:rPr>
          <w:rFonts w:cs="Times New Roman"/>
          <w:sz w:val="20"/>
        </w:rPr>
        <w:tab/>
      </w:r>
      <w:r w:rsidR="00793FB0">
        <w:rPr>
          <w:rFonts w:cs="Times New Roman"/>
          <w:sz w:val="20"/>
        </w:rPr>
        <w:t>Doors and Windows</w:t>
      </w:r>
    </w:p>
    <w:p w:rsidR="00017FBE" w:rsidRDefault="00017FBE" w:rsidP="00017FBE">
      <w:pPr>
        <w:pStyle w:val="ARCATSubPara"/>
        <w:numPr>
          <w:ilvl w:val="3"/>
          <w:numId w:val="1"/>
        </w:numPr>
        <w:ind w:left="1728" w:hanging="576"/>
        <w:rPr>
          <w:rFonts w:eastAsiaTheme="minorEastAsia"/>
          <w:sz w:val="20"/>
        </w:rPr>
      </w:pPr>
      <w:r>
        <w:rPr>
          <w:rFonts w:eastAsiaTheme="minorEastAsia"/>
          <w:sz w:val="20"/>
        </w:rPr>
        <w:tab/>
        <w:t>Hinge Doors:  Constructed of the same materials as panels.  Complete with all necessary mounting and locking hardware to install and operate.</w:t>
      </w:r>
    </w:p>
    <w:p w:rsidR="00017FBE" w:rsidRDefault="00017FBE" w:rsidP="00017FBE">
      <w:pPr>
        <w:pStyle w:val="ARCATSubSub1"/>
        <w:numPr>
          <w:ilvl w:val="4"/>
          <w:numId w:val="1"/>
        </w:numPr>
        <w:ind w:left="2304" w:hanging="576"/>
        <w:rPr>
          <w:rFonts w:eastAsiaTheme="minorEastAsia"/>
          <w:sz w:val="20"/>
        </w:rPr>
      </w:pPr>
      <w:r>
        <w:rPr>
          <w:rFonts w:eastAsiaTheme="minorEastAsia"/>
          <w:sz w:val="20"/>
        </w:rPr>
        <w:tab/>
        <w:t>Hinges:  Three 3 inches (76 mm) by 3 inches (76 mm) butt hinges, attached to adjacent post and door frame.</w:t>
      </w:r>
    </w:p>
    <w:p w:rsidR="00017FBE" w:rsidRDefault="00017FBE" w:rsidP="00017FBE">
      <w:pPr>
        <w:pStyle w:val="ARCATnote"/>
        <w:rPr>
          <w:rFonts w:eastAsiaTheme="minorEastAsia"/>
          <w:color w:val="FF0000"/>
        </w:rPr>
      </w:pPr>
      <w:r>
        <w:rPr>
          <w:rFonts w:eastAsiaTheme="minorEastAsia"/>
          <w:color w:val="FF0000"/>
        </w:rPr>
        <w:t>** NOTE TO SPECIFIER **  Delete lock type not required.</w:t>
      </w:r>
    </w:p>
    <w:p w:rsidR="00017FBE" w:rsidRDefault="00017FBE" w:rsidP="00017FBE">
      <w:pPr>
        <w:pStyle w:val="ARCATSubSub1"/>
        <w:numPr>
          <w:ilvl w:val="4"/>
          <w:numId w:val="1"/>
        </w:numPr>
        <w:ind w:left="2304" w:hanging="576"/>
        <w:rPr>
          <w:rFonts w:eastAsiaTheme="minorEastAsia"/>
          <w:sz w:val="20"/>
        </w:rPr>
      </w:pPr>
      <w:r>
        <w:rPr>
          <w:rFonts w:eastAsiaTheme="minorEastAsia"/>
          <w:sz w:val="20"/>
        </w:rPr>
        <w:tab/>
        <w:t>Padlock Arrangement:  1-1/2 inches (38 mm) lug; secured to adjacent lock side post and protrudes through slotted hole in door frame.</w:t>
      </w:r>
    </w:p>
    <w:p w:rsidR="00017FBE" w:rsidRDefault="00017FBE" w:rsidP="00017FBE">
      <w:pPr>
        <w:pStyle w:val="ARCATSubSub1"/>
        <w:numPr>
          <w:ilvl w:val="4"/>
          <w:numId w:val="1"/>
        </w:numPr>
        <w:ind w:left="2304" w:hanging="576"/>
        <w:rPr>
          <w:rFonts w:eastAsiaTheme="minorEastAsia"/>
          <w:sz w:val="20"/>
        </w:rPr>
      </w:pPr>
      <w:r>
        <w:rPr>
          <w:rFonts w:eastAsiaTheme="minorEastAsia"/>
          <w:sz w:val="20"/>
        </w:rPr>
        <w:tab/>
        <w:t>Cylinder Lock:  Mortise type with keyed different cylinder operated by key outside and recessed knob inside.</w:t>
      </w:r>
    </w:p>
    <w:p w:rsidR="00017FBE" w:rsidRDefault="00017FBE" w:rsidP="00017FBE">
      <w:pPr>
        <w:pStyle w:val="ARCATSubPara"/>
        <w:numPr>
          <w:ilvl w:val="3"/>
          <w:numId w:val="1"/>
        </w:numPr>
        <w:ind w:left="1728" w:hanging="576"/>
        <w:rPr>
          <w:rFonts w:eastAsiaTheme="minorEastAsia"/>
          <w:sz w:val="20"/>
        </w:rPr>
      </w:pPr>
      <w:r>
        <w:rPr>
          <w:rFonts w:eastAsiaTheme="minorEastAsia"/>
          <w:sz w:val="20"/>
        </w:rPr>
        <w:tab/>
        <w:t>Slide Doors:  Constructed of the same materials as panels. Complete with all necessary mounting and locking hardware to install and operate.</w:t>
      </w:r>
    </w:p>
    <w:p w:rsidR="00017FBE" w:rsidRDefault="00017FBE" w:rsidP="00017FBE">
      <w:pPr>
        <w:pStyle w:val="ARCATSubSub1"/>
        <w:numPr>
          <w:ilvl w:val="4"/>
          <w:numId w:val="1"/>
        </w:numPr>
        <w:ind w:left="2304" w:hanging="576"/>
        <w:rPr>
          <w:rFonts w:eastAsiaTheme="minorEastAsia"/>
          <w:sz w:val="20"/>
        </w:rPr>
      </w:pPr>
      <w:r>
        <w:rPr>
          <w:rFonts w:eastAsiaTheme="minorEastAsia"/>
          <w:sz w:val="20"/>
        </w:rPr>
        <w:tab/>
        <w:t>Hardware:  Two 2-wheel trolleys rolling in an enclosed track, 45 inches (1143 mm) bottom door guide, and heavy-duty 30 inches (762 mm) lock receiver.</w:t>
      </w:r>
    </w:p>
    <w:p w:rsidR="00017FBE" w:rsidRDefault="00017FBE" w:rsidP="00017FBE">
      <w:pPr>
        <w:pStyle w:val="ARCATSubSub1"/>
        <w:numPr>
          <w:ilvl w:val="4"/>
          <w:numId w:val="1"/>
        </w:numPr>
        <w:ind w:left="2304" w:hanging="576"/>
        <w:rPr>
          <w:rFonts w:eastAsiaTheme="minorEastAsia"/>
          <w:sz w:val="20"/>
        </w:rPr>
      </w:pPr>
      <w:r>
        <w:rPr>
          <w:rFonts w:eastAsiaTheme="minorEastAsia"/>
          <w:sz w:val="20"/>
        </w:rPr>
        <w:tab/>
        <w:t>Padlock Arrangement: 4 inches (102 mm) by 6 inches (152 mm) cover plate with 1-1/2 inches (38 mm) lug securing into lock opening.</w:t>
      </w:r>
    </w:p>
    <w:p w:rsidR="00017FBE" w:rsidRDefault="00017FBE" w:rsidP="00017FBE">
      <w:pPr>
        <w:pStyle w:val="ARCATSubSub1"/>
        <w:numPr>
          <w:ilvl w:val="4"/>
          <w:numId w:val="1"/>
        </w:numPr>
        <w:ind w:left="2304" w:hanging="576"/>
        <w:rPr>
          <w:rFonts w:eastAsiaTheme="minorEastAsia"/>
          <w:sz w:val="20"/>
        </w:rPr>
      </w:pPr>
      <w:r>
        <w:rPr>
          <w:rFonts w:eastAsiaTheme="minorEastAsia"/>
          <w:sz w:val="20"/>
        </w:rPr>
        <w:tab/>
        <w:t>Cylinder Lock:  Mortise type with keyed different cylinder operated by key outside and recessed knob inside.</w:t>
      </w:r>
    </w:p>
    <w:p w:rsidR="00017FBE" w:rsidRDefault="00017FBE" w:rsidP="00017FBE">
      <w:pPr>
        <w:pStyle w:val="ARCATSubPara"/>
        <w:numPr>
          <w:ilvl w:val="3"/>
          <w:numId w:val="1"/>
        </w:numPr>
        <w:ind w:left="1728" w:hanging="576"/>
        <w:rPr>
          <w:rFonts w:eastAsiaTheme="minorEastAsia"/>
          <w:sz w:val="20"/>
        </w:rPr>
      </w:pPr>
      <w:r>
        <w:rPr>
          <w:rFonts w:eastAsiaTheme="minorEastAsia"/>
          <w:sz w:val="20"/>
        </w:rPr>
        <w:tab/>
        <w:t>Service Window (slide-up type):  24 inches (610 mm) wide by 21-1/2 inches (546 mm) high opening with 22 inches (559 mm) wide by 18 inches (457 mm) deep</w:t>
      </w:r>
      <w:r w:rsidRPr="00D1665E">
        <w:rPr>
          <w:rFonts w:eastAsiaTheme="minorEastAsia"/>
          <w:sz w:val="20"/>
        </w:rPr>
        <w:t>, #6 W&amp;M Gauge .192 inch (4.9 mm) shelf centered in opening.  Secured to base with four 1-1/4 inches (32 mm) by 12 inches (305 mm) long</w:t>
      </w:r>
      <w:r>
        <w:rPr>
          <w:rFonts w:eastAsiaTheme="minorEastAsia"/>
          <w:sz w:val="20"/>
        </w:rPr>
        <w:t xml:space="preserve"> brackets secured by 1/4 inch (6 mm) by 1/2 inch (13 mm) hex head bolts and nuts. Window panel constructed of the same materials as standard panels and has spring bolt latches welded at bottom corners for securing in the open position.</w:t>
      </w:r>
    </w:p>
    <w:p w:rsidR="00017FBE" w:rsidRPr="004B129A" w:rsidRDefault="00017FBE" w:rsidP="004B129A">
      <w:pPr>
        <w:pStyle w:val="ARCATSubPara"/>
        <w:numPr>
          <w:ilvl w:val="3"/>
          <w:numId w:val="1"/>
        </w:numPr>
        <w:ind w:left="1728" w:hanging="576"/>
        <w:rPr>
          <w:rFonts w:eastAsiaTheme="minorEastAsia"/>
          <w:sz w:val="20"/>
        </w:rPr>
      </w:pPr>
      <w:r>
        <w:rPr>
          <w:rFonts w:eastAsiaTheme="minorEastAsia"/>
          <w:sz w:val="20"/>
        </w:rPr>
        <w:tab/>
        <w:t>Service Window (fold-down type): 24 inches (610 mm) wide by 15 inches (381 mm) high opening with a 23-1/2 inches (597 mm) by 15-3/4 inches (400 mm) by #6 gauge .192 inch (4.9 mm), deep shelf.  The sheet metal shelf is hinged at the bottom with a padlock hasp and can be folded up for padlock security when not in use.</w:t>
      </w:r>
    </w:p>
    <w:p w:rsidR="00017FBE" w:rsidRDefault="00017FBE" w:rsidP="00017FBE">
      <w:pPr>
        <w:pStyle w:val="ARCATnote"/>
        <w:rPr>
          <w:rFonts w:eastAsiaTheme="minorEastAsia"/>
          <w:color w:val="FF0000"/>
        </w:rPr>
      </w:pPr>
      <w:r>
        <w:rPr>
          <w:rFonts w:eastAsiaTheme="minorEastAsia"/>
          <w:color w:val="FF0000"/>
        </w:rPr>
        <w:t>** NOTE TO SPECIFIER *</w:t>
      </w:r>
      <w:proofErr w:type="gramStart"/>
      <w:r>
        <w:rPr>
          <w:rFonts w:eastAsiaTheme="minorEastAsia"/>
          <w:color w:val="FF0000"/>
        </w:rPr>
        <w:t>*  Delete</w:t>
      </w:r>
      <w:proofErr w:type="gramEnd"/>
      <w:r>
        <w:rPr>
          <w:rFonts w:eastAsiaTheme="minorEastAsia"/>
          <w:color w:val="FF0000"/>
        </w:rPr>
        <w:t xml:space="preserve"> if not required.</w:t>
      </w:r>
    </w:p>
    <w:p w:rsidR="00017FBE" w:rsidRDefault="00017FBE" w:rsidP="00017FBE">
      <w:pPr>
        <w:pStyle w:val="ARCATParagraph"/>
        <w:numPr>
          <w:ilvl w:val="2"/>
          <w:numId w:val="1"/>
        </w:numPr>
        <w:spacing w:before="200"/>
        <w:ind w:left="1152" w:hanging="576"/>
        <w:rPr>
          <w:rFonts w:eastAsiaTheme="minorEastAsia"/>
          <w:sz w:val="20"/>
        </w:rPr>
      </w:pPr>
      <w:r>
        <w:rPr>
          <w:rFonts w:eastAsiaTheme="minorEastAsia"/>
          <w:sz w:val="20"/>
        </w:rPr>
        <w:tab/>
        <w:t>Wire Mesh Ceilings:</w:t>
      </w:r>
    </w:p>
    <w:p w:rsidR="00017FBE" w:rsidRDefault="00017FBE" w:rsidP="00017FBE">
      <w:pPr>
        <w:pStyle w:val="ARCATSubPara"/>
        <w:numPr>
          <w:ilvl w:val="3"/>
          <w:numId w:val="1"/>
        </w:numPr>
        <w:ind w:left="1728" w:hanging="576"/>
        <w:rPr>
          <w:rFonts w:eastAsiaTheme="minorEastAsia"/>
          <w:sz w:val="20"/>
        </w:rPr>
      </w:pPr>
      <w:r>
        <w:rPr>
          <w:rFonts w:eastAsiaTheme="minorEastAsia"/>
          <w:sz w:val="20"/>
        </w:rPr>
        <w:tab/>
        <w:t>Ceiling Panels:  Fabricated from same mesh, framing and reinforcement bars as panels above.</w:t>
      </w:r>
    </w:p>
    <w:p w:rsidR="00017FBE" w:rsidRDefault="00017FBE" w:rsidP="00017FBE">
      <w:pPr>
        <w:pStyle w:val="ARCATSubPara"/>
        <w:numPr>
          <w:ilvl w:val="3"/>
          <w:numId w:val="1"/>
        </w:numPr>
        <w:ind w:left="1728" w:hanging="576"/>
        <w:rPr>
          <w:rFonts w:eastAsiaTheme="minorEastAsia"/>
          <w:sz w:val="20"/>
        </w:rPr>
      </w:pPr>
      <w:r>
        <w:rPr>
          <w:rFonts w:eastAsiaTheme="minorEastAsia"/>
          <w:sz w:val="20"/>
        </w:rPr>
        <w:tab/>
        <w:t xml:space="preserve">Perimeter Angle:  1-1/2 inches (38 mm) by 1-1/2 inches (38 mm) by 14 </w:t>
      </w:r>
      <w:proofErr w:type="gramStart"/>
      <w:r>
        <w:rPr>
          <w:rFonts w:eastAsiaTheme="minorEastAsia"/>
          <w:sz w:val="20"/>
        </w:rPr>
        <w:t>gauge</w:t>
      </w:r>
      <w:proofErr w:type="gramEnd"/>
      <w:r>
        <w:rPr>
          <w:rFonts w:eastAsiaTheme="minorEastAsia"/>
          <w:sz w:val="20"/>
        </w:rPr>
        <w:t xml:space="preserve"> .0747 inch (1.897 mm) galvanized angle; punched for bolting to top of wire mesh wall panels and to sides of wire mesh ceiling panels.</w:t>
      </w:r>
    </w:p>
    <w:p w:rsidR="00017FBE" w:rsidRDefault="00017FBE" w:rsidP="00017FBE">
      <w:pPr>
        <w:pStyle w:val="ARCATSubPara"/>
        <w:numPr>
          <w:ilvl w:val="3"/>
          <w:numId w:val="1"/>
        </w:numPr>
        <w:ind w:left="1728" w:hanging="576"/>
        <w:rPr>
          <w:rFonts w:eastAsiaTheme="minorEastAsia"/>
          <w:sz w:val="20"/>
        </w:rPr>
      </w:pPr>
      <w:r>
        <w:rPr>
          <w:rFonts w:eastAsiaTheme="minorEastAsia"/>
          <w:sz w:val="20"/>
        </w:rPr>
        <w:tab/>
        <w:t xml:space="preserve">Wall Supports:  1-1/2 inches (38 mm) by 1-1/2 inches (38 mm) by 14 </w:t>
      </w:r>
      <w:proofErr w:type="gramStart"/>
      <w:r>
        <w:rPr>
          <w:rFonts w:eastAsiaTheme="minorEastAsia"/>
          <w:sz w:val="20"/>
        </w:rPr>
        <w:t>gauge</w:t>
      </w:r>
      <w:proofErr w:type="gramEnd"/>
      <w:r>
        <w:rPr>
          <w:rFonts w:eastAsiaTheme="minorEastAsia"/>
          <w:sz w:val="20"/>
        </w:rPr>
        <w:t xml:space="preserve"> .0747 inch (1.897 mm) galvanized angle, punched for securing to existing walls and supporting wire ceiling panels.</w:t>
      </w:r>
    </w:p>
    <w:p w:rsidR="00017FBE" w:rsidRDefault="00017FBE" w:rsidP="00017FBE">
      <w:pPr>
        <w:pStyle w:val="ARCATSubPara"/>
        <w:numPr>
          <w:ilvl w:val="3"/>
          <w:numId w:val="1"/>
        </w:numPr>
        <w:ind w:left="1728" w:hanging="576"/>
        <w:rPr>
          <w:rFonts w:eastAsiaTheme="minorEastAsia"/>
          <w:sz w:val="20"/>
        </w:rPr>
      </w:pPr>
      <w:r>
        <w:rPr>
          <w:rFonts w:eastAsiaTheme="minorEastAsia"/>
          <w:sz w:val="20"/>
        </w:rPr>
        <w:tab/>
        <w:t xml:space="preserve">Intermediate Beam Support:  2 inches (51 mm) by 4 inches (102 mm) by 14 </w:t>
      </w:r>
      <w:r>
        <w:rPr>
          <w:rFonts w:eastAsiaTheme="minorEastAsia"/>
          <w:sz w:val="20"/>
        </w:rPr>
        <w:lastRenderedPageBreak/>
        <w:t>gauge .0747 inch (1.897 mm) rectangular tube for use in spans exceeding 10 feet (3048 mm) in any two directions.</w:t>
      </w:r>
    </w:p>
    <w:p w:rsidR="00017FBE" w:rsidRDefault="00017FBE" w:rsidP="00017FBE">
      <w:pPr>
        <w:pStyle w:val="ARCATSubPara"/>
        <w:numPr>
          <w:ilvl w:val="3"/>
          <w:numId w:val="1"/>
        </w:numPr>
        <w:ind w:left="1728" w:hanging="576"/>
        <w:rPr>
          <w:rFonts w:eastAsiaTheme="minorEastAsia"/>
          <w:sz w:val="20"/>
        </w:rPr>
      </w:pPr>
      <w:r>
        <w:rPr>
          <w:rFonts w:eastAsiaTheme="minorEastAsia"/>
          <w:sz w:val="20"/>
        </w:rPr>
        <w:tab/>
        <w:t>Intermediate Beam Support Post:  2 inches (51 mm) by 2 inches (51 mm) by 14 gauge .0747 inch (1.897 mm) square tube with 4 inches (102 mm) by 7 inches (178 mm) (178 mm) by 3/16 inch (5 mm) base plate (will accept 3/8 inch (9.5 mm) diameter anchors) 4 inches (102 mm) by 7 inches (178 mm) plate at top for support of beams.</w:t>
      </w:r>
    </w:p>
    <w:p w:rsidR="00017FBE" w:rsidRPr="00017FBE" w:rsidRDefault="00A11C8E" w:rsidP="00A11C8E">
      <w:pPr>
        <w:pStyle w:val="ARCATArticle"/>
        <w:spacing w:before="200"/>
        <w:rPr>
          <w:rFonts w:cs="Times New Roman"/>
          <w:sz w:val="20"/>
        </w:rPr>
      </w:pPr>
      <w:r>
        <w:rPr>
          <w:rFonts w:cs="Times New Roman"/>
          <w:sz w:val="20"/>
        </w:rPr>
        <w:t>2.3</w:t>
      </w:r>
      <w:r w:rsidR="00370351">
        <w:rPr>
          <w:rFonts w:cs="Times New Roman"/>
          <w:sz w:val="20"/>
        </w:rPr>
        <w:tab/>
      </w:r>
      <w:r w:rsidR="00017FBE">
        <w:rPr>
          <w:rFonts w:cs="Times New Roman"/>
          <w:sz w:val="20"/>
        </w:rPr>
        <w:t>CAGE AND PARTITION FINISHES</w:t>
      </w:r>
      <w:r w:rsidR="00017FBE" w:rsidRPr="00017FBE">
        <w:rPr>
          <w:rFonts w:eastAsiaTheme="minorEastAsia"/>
          <w:sz w:val="20"/>
        </w:rPr>
        <w:t xml:space="preserve"> </w:t>
      </w:r>
      <w:r w:rsidR="00017FBE">
        <w:rPr>
          <w:rFonts w:eastAsiaTheme="minorEastAsia"/>
          <w:sz w:val="20"/>
        </w:rPr>
        <w:tab/>
      </w:r>
    </w:p>
    <w:p w:rsidR="00017FBE" w:rsidRDefault="00A11C8E" w:rsidP="00017FBE">
      <w:pPr>
        <w:pStyle w:val="ARCATnote"/>
        <w:rPr>
          <w:rFonts w:eastAsiaTheme="minorEastAsia"/>
          <w:color w:val="FF0000"/>
        </w:rPr>
      </w:pPr>
      <w:r>
        <w:rPr>
          <w:rFonts w:eastAsiaTheme="minorEastAsia"/>
          <w:color w:val="FF0000"/>
        </w:rPr>
        <w:t xml:space="preserve">** NOTE TO SPECIFIER **  Delete one paragraph and choose color if </w:t>
      </w:r>
      <w:r w:rsidR="00017FBE">
        <w:rPr>
          <w:rFonts w:eastAsiaTheme="minorEastAsia"/>
          <w:color w:val="FF0000"/>
        </w:rPr>
        <w:t>required.</w:t>
      </w:r>
    </w:p>
    <w:p w:rsidR="00017FBE" w:rsidRDefault="00017FBE" w:rsidP="00C516A7">
      <w:pPr>
        <w:pStyle w:val="ARCATParagraph"/>
        <w:numPr>
          <w:ilvl w:val="2"/>
          <w:numId w:val="3"/>
        </w:numPr>
        <w:spacing w:before="200"/>
        <w:ind w:left="1152" w:hanging="576"/>
        <w:rPr>
          <w:rFonts w:eastAsiaTheme="minorEastAsia"/>
          <w:sz w:val="20"/>
        </w:rPr>
      </w:pPr>
      <w:r>
        <w:rPr>
          <w:rFonts w:eastAsiaTheme="minorEastAsia"/>
          <w:sz w:val="20"/>
        </w:rPr>
        <w:tab/>
        <w:t>Color Coated Finish shall be</w:t>
      </w:r>
      <w:r w:rsidR="00C516A7">
        <w:rPr>
          <w:rFonts w:eastAsiaTheme="minorEastAsia"/>
          <w:sz w:val="20"/>
        </w:rPr>
        <w:t xml:space="preserve"> Securex two </w:t>
      </w:r>
      <w:r w:rsidR="002A5844">
        <w:rPr>
          <w:rFonts w:eastAsiaTheme="minorEastAsia"/>
          <w:sz w:val="20"/>
        </w:rPr>
        <w:t>stage</w:t>
      </w:r>
      <w:r w:rsidR="00C516A7">
        <w:rPr>
          <w:rFonts w:eastAsiaTheme="minorEastAsia"/>
          <w:sz w:val="20"/>
        </w:rPr>
        <w:t xml:space="preserve"> P</w:t>
      </w:r>
      <w:r w:rsidR="00A11C8E">
        <w:rPr>
          <w:rFonts w:eastAsiaTheme="minorEastAsia"/>
          <w:sz w:val="20"/>
        </w:rPr>
        <w:t xml:space="preserve">hosphate wash with a standard 2 mil (.05mm) Polyester Powder coat finish. </w:t>
      </w:r>
    </w:p>
    <w:p w:rsidR="00A11C8E" w:rsidRDefault="00017FBE" w:rsidP="00C516A7">
      <w:pPr>
        <w:pStyle w:val="ARCATSubPara"/>
        <w:numPr>
          <w:ilvl w:val="3"/>
          <w:numId w:val="3"/>
        </w:numPr>
        <w:ind w:left="1728" w:hanging="576"/>
        <w:rPr>
          <w:rFonts w:eastAsiaTheme="minorEastAsia"/>
          <w:sz w:val="20"/>
        </w:rPr>
      </w:pPr>
      <w:r>
        <w:rPr>
          <w:rFonts w:eastAsiaTheme="minorEastAsia"/>
          <w:sz w:val="20"/>
        </w:rPr>
        <w:tab/>
      </w:r>
      <w:r w:rsidR="00A11C8E">
        <w:rPr>
          <w:rFonts w:eastAsiaTheme="minorEastAsia"/>
          <w:sz w:val="20"/>
        </w:rPr>
        <w:t>Securex Gray</w:t>
      </w:r>
    </w:p>
    <w:p w:rsidR="00A11C8E" w:rsidRDefault="00A11C8E" w:rsidP="00C516A7">
      <w:pPr>
        <w:pStyle w:val="ARCATSubPara"/>
        <w:numPr>
          <w:ilvl w:val="3"/>
          <w:numId w:val="3"/>
        </w:numPr>
        <w:ind w:left="1728" w:hanging="576"/>
        <w:rPr>
          <w:rFonts w:eastAsiaTheme="minorEastAsia"/>
          <w:sz w:val="20"/>
        </w:rPr>
      </w:pPr>
      <w:r>
        <w:rPr>
          <w:rFonts w:eastAsiaTheme="minorEastAsia"/>
          <w:sz w:val="20"/>
        </w:rPr>
        <w:tab/>
        <w:t>Securex Black</w:t>
      </w:r>
    </w:p>
    <w:p w:rsidR="00A11C8E" w:rsidRDefault="00A11C8E" w:rsidP="00C516A7">
      <w:pPr>
        <w:pStyle w:val="ARCATSubPara"/>
        <w:numPr>
          <w:ilvl w:val="3"/>
          <w:numId w:val="3"/>
        </w:numPr>
        <w:ind w:left="1728" w:hanging="576"/>
        <w:rPr>
          <w:rFonts w:eastAsiaTheme="minorEastAsia"/>
          <w:sz w:val="20"/>
        </w:rPr>
      </w:pPr>
      <w:r>
        <w:rPr>
          <w:rFonts w:eastAsiaTheme="minorEastAsia"/>
          <w:sz w:val="20"/>
        </w:rPr>
        <w:tab/>
        <w:t>Securex Green</w:t>
      </w:r>
    </w:p>
    <w:p w:rsidR="00A11C8E" w:rsidRDefault="00A11C8E" w:rsidP="00C516A7">
      <w:pPr>
        <w:pStyle w:val="ARCATSubPara"/>
        <w:numPr>
          <w:ilvl w:val="3"/>
          <w:numId w:val="3"/>
        </w:numPr>
        <w:ind w:left="1728" w:hanging="576"/>
        <w:rPr>
          <w:rFonts w:eastAsiaTheme="minorEastAsia"/>
          <w:sz w:val="20"/>
        </w:rPr>
      </w:pPr>
      <w:r>
        <w:rPr>
          <w:rFonts w:eastAsiaTheme="minorEastAsia"/>
          <w:sz w:val="20"/>
        </w:rPr>
        <w:tab/>
        <w:t>Securex Blue</w:t>
      </w:r>
    </w:p>
    <w:p w:rsidR="00A11C8E" w:rsidRDefault="00A11C8E" w:rsidP="00C516A7">
      <w:pPr>
        <w:pStyle w:val="ARCATSubPara"/>
        <w:numPr>
          <w:ilvl w:val="3"/>
          <w:numId w:val="3"/>
        </w:numPr>
        <w:ind w:left="1728" w:hanging="576"/>
        <w:rPr>
          <w:rFonts w:eastAsiaTheme="minorEastAsia"/>
          <w:sz w:val="20"/>
        </w:rPr>
      </w:pPr>
      <w:r>
        <w:rPr>
          <w:rFonts w:eastAsiaTheme="minorEastAsia"/>
          <w:sz w:val="20"/>
        </w:rPr>
        <w:tab/>
        <w:t>Securex Yellow</w:t>
      </w:r>
    </w:p>
    <w:p w:rsidR="00A11C8E" w:rsidRDefault="00A11C8E" w:rsidP="00C516A7">
      <w:pPr>
        <w:pStyle w:val="ARCATSubPara"/>
        <w:numPr>
          <w:ilvl w:val="3"/>
          <w:numId w:val="3"/>
        </w:numPr>
        <w:ind w:left="1728" w:hanging="576"/>
        <w:rPr>
          <w:rFonts w:eastAsiaTheme="minorEastAsia"/>
          <w:sz w:val="20"/>
        </w:rPr>
      </w:pPr>
      <w:r>
        <w:rPr>
          <w:rFonts w:eastAsiaTheme="minorEastAsia"/>
          <w:sz w:val="20"/>
        </w:rPr>
        <w:tab/>
        <w:t>Securex Red</w:t>
      </w:r>
    </w:p>
    <w:p w:rsidR="00A11C8E" w:rsidRDefault="00A11C8E" w:rsidP="00C516A7">
      <w:pPr>
        <w:pStyle w:val="ARCATSubPara"/>
        <w:numPr>
          <w:ilvl w:val="3"/>
          <w:numId w:val="3"/>
        </w:numPr>
        <w:ind w:left="1728" w:hanging="576"/>
        <w:rPr>
          <w:rFonts w:eastAsiaTheme="minorEastAsia"/>
          <w:sz w:val="20"/>
        </w:rPr>
      </w:pPr>
      <w:r>
        <w:rPr>
          <w:rFonts w:eastAsiaTheme="minorEastAsia"/>
          <w:sz w:val="20"/>
        </w:rPr>
        <w:tab/>
        <w:t>Securex custom color</w:t>
      </w:r>
    </w:p>
    <w:p w:rsidR="00017FBE" w:rsidRDefault="00A11C8E" w:rsidP="00C516A7">
      <w:pPr>
        <w:pStyle w:val="ARCATParagraph"/>
        <w:numPr>
          <w:ilvl w:val="2"/>
          <w:numId w:val="3"/>
        </w:numPr>
        <w:spacing w:before="200"/>
        <w:ind w:left="1152" w:hanging="576"/>
        <w:rPr>
          <w:rFonts w:eastAsiaTheme="minorEastAsia"/>
          <w:sz w:val="20"/>
        </w:rPr>
      </w:pPr>
      <w:r>
        <w:rPr>
          <w:rFonts w:eastAsiaTheme="minorEastAsia"/>
          <w:sz w:val="20"/>
        </w:rPr>
        <w:tab/>
        <w:t>Galvanized Finish</w:t>
      </w:r>
      <w:r w:rsidR="00017FBE">
        <w:rPr>
          <w:rFonts w:eastAsiaTheme="minorEastAsia"/>
          <w:sz w:val="20"/>
        </w:rPr>
        <w:t>:</w:t>
      </w:r>
    </w:p>
    <w:p w:rsidR="00017FBE" w:rsidRPr="00A11C8E" w:rsidRDefault="00017FBE" w:rsidP="00C516A7">
      <w:pPr>
        <w:pStyle w:val="ARCATSubPara"/>
        <w:numPr>
          <w:ilvl w:val="3"/>
          <w:numId w:val="3"/>
        </w:numPr>
        <w:ind w:left="1728" w:hanging="576"/>
        <w:rPr>
          <w:rFonts w:eastAsiaTheme="minorEastAsia"/>
          <w:sz w:val="20"/>
        </w:rPr>
      </w:pPr>
      <w:r>
        <w:rPr>
          <w:rFonts w:eastAsiaTheme="minorEastAsia"/>
          <w:sz w:val="20"/>
        </w:rPr>
        <w:tab/>
      </w:r>
      <w:r w:rsidR="005248F1">
        <w:rPr>
          <w:rFonts w:eastAsiaTheme="minorEastAsia"/>
          <w:sz w:val="20"/>
        </w:rPr>
        <w:t>Material shall be Hot Dip G</w:t>
      </w:r>
      <w:r w:rsidR="00A11C8E">
        <w:rPr>
          <w:rFonts w:eastAsiaTheme="minorEastAsia"/>
          <w:sz w:val="20"/>
        </w:rPr>
        <w:t xml:space="preserve">alvanized per ASTM A123. </w:t>
      </w:r>
      <w:r w:rsidRPr="00A11C8E">
        <w:rPr>
          <w:rFonts w:cs="Times New Roman"/>
          <w:sz w:val="20"/>
        </w:rPr>
        <w:t xml:space="preserve">       </w:t>
      </w:r>
    </w:p>
    <w:p w:rsidR="00017FBE" w:rsidRDefault="00017FBE" w:rsidP="00017FBE">
      <w:pPr>
        <w:pStyle w:val="ARCATSubPara"/>
        <w:ind w:left="1728"/>
        <w:rPr>
          <w:rFonts w:eastAsiaTheme="minorEastAsia"/>
          <w:sz w:val="20"/>
        </w:rPr>
      </w:pPr>
    </w:p>
    <w:p w:rsidR="006213EE" w:rsidRDefault="00A11C8E" w:rsidP="00A11C8E">
      <w:pPr>
        <w:pStyle w:val="ARCATPart"/>
        <w:spacing w:before="200"/>
        <w:rPr>
          <w:rFonts w:cs="Times New Roman"/>
          <w:sz w:val="20"/>
        </w:rPr>
      </w:pPr>
      <w:r>
        <w:rPr>
          <w:rFonts w:cs="Times New Roman"/>
          <w:sz w:val="20"/>
        </w:rPr>
        <w:t>PART 3</w:t>
      </w:r>
      <w:r w:rsidR="006213EE">
        <w:rPr>
          <w:rFonts w:cs="Times New Roman"/>
          <w:sz w:val="20"/>
        </w:rPr>
        <w:t xml:space="preserve">  EXECUTION</w:t>
      </w:r>
    </w:p>
    <w:p w:rsidR="006213EE" w:rsidRPr="00A11C8E" w:rsidRDefault="00C516A7" w:rsidP="00C516A7">
      <w:pPr>
        <w:pStyle w:val="ARCATArticle"/>
        <w:spacing w:before="200"/>
        <w:rPr>
          <w:rFonts w:cs="Times New Roman"/>
          <w:sz w:val="20"/>
        </w:rPr>
      </w:pPr>
      <w:r>
        <w:rPr>
          <w:rFonts w:cs="Times New Roman"/>
          <w:sz w:val="20"/>
        </w:rPr>
        <w:t>3.1</w:t>
      </w:r>
      <w:r>
        <w:rPr>
          <w:rFonts w:cs="Times New Roman"/>
          <w:sz w:val="20"/>
        </w:rPr>
        <w:tab/>
      </w:r>
      <w:r w:rsidR="00A11C8E">
        <w:rPr>
          <w:rFonts w:cs="Times New Roman"/>
          <w:sz w:val="20"/>
        </w:rPr>
        <w:t>EXAMINATION</w:t>
      </w:r>
    </w:p>
    <w:p w:rsidR="006213EE" w:rsidRPr="00A11C8E" w:rsidRDefault="006213EE" w:rsidP="00C516A7">
      <w:pPr>
        <w:pStyle w:val="ARCATParagraph"/>
        <w:numPr>
          <w:ilvl w:val="2"/>
          <w:numId w:val="2"/>
        </w:numPr>
        <w:spacing w:before="200"/>
        <w:ind w:left="1152" w:hanging="576"/>
        <w:rPr>
          <w:rFonts w:cs="Times New Roman"/>
          <w:sz w:val="20"/>
        </w:rPr>
      </w:pPr>
      <w:r>
        <w:rPr>
          <w:rFonts w:cs="Times New Roman"/>
          <w:sz w:val="20"/>
        </w:rPr>
        <w:tab/>
        <w:t>If substrate preparation is the responsibility of another installer, notify Architect of unsatisfactory preparation before proceeding.</w:t>
      </w:r>
    </w:p>
    <w:p w:rsidR="006213EE" w:rsidRDefault="006213EE" w:rsidP="00C516A7">
      <w:pPr>
        <w:pStyle w:val="ARCATArticle"/>
        <w:numPr>
          <w:ilvl w:val="1"/>
          <w:numId w:val="2"/>
        </w:numPr>
        <w:spacing w:before="200"/>
        <w:ind w:left="576" w:hanging="576"/>
        <w:rPr>
          <w:rFonts w:cs="Times New Roman"/>
          <w:sz w:val="20"/>
        </w:rPr>
      </w:pPr>
      <w:r>
        <w:rPr>
          <w:rFonts w:cs="Times New Roman"/>
          <w:sz w:val="20"/>
        </w:rPr>
        <w:tab/>
        <w:t>INSTALLATION</w:t>
      </w:r>
    </w:p>
    <w:p w:rsidR="006213EE" w:rsidRDefault="00A11C8E" w:rsidP="00C516A7">
      <w:pPr>
        <w:pStyle w:val="ARCATParagraph"/>
        <w:numPr>
          <w:ilvl w:val="2"/>
          <w:numId w:val="2"/>
        </w:numPr>
        <w:spacing w:before="200"/>
        <w:ind w:left="1152" w:hanging="576"/>
        <w:rPr>
          <w:rFonts w:cs="Times New Roman"/>
          <w:sz w:val="20"/>
        </w:rPr>
      </w:pPr>
      <w:r>
        <w:rPr>
          <w:rFonts w:cs="Times New Roman"/>
          <w:sz w:val="20"/>
        </w:rPr>
        <w:tab/>
        <w:t>Install in accordance with manufacturer’s instructions.</w:t>
      </w:r>
    </w:p>
    <w:p w:rsidR="006213EE" w:rsidRDefault="00A11C8E" w:rsidP="00C516A7">
      <w:pPr>
        <w:pStyle w:val="ARCATParagraph"/>
        <w:numPr>
          <w:ilvl w:val="2"/>
          <w:numId w:val="2"/>
        </w:numPr>
        <w:spacing w:before="200"/>
        <w:ind w:left="1152" w:hanging="576"/>
        <w:rPr>
          <w:rFonts w:cs="Times New Roman"/>
          <w:sz w:val="20"/>
        </w:rPr>
      </w:pPr>
      <w:r>
        <w:rPr>
          <w:rFonts w:cs="Times New Roman"/>
          <w:sz w:val="20"/>
        </w:rPr>
        <w:tab/>
        <w:t>Install partitions and gates plumb and level, accurately fitted, properly aligned, securely fastened and free from distortion or defects.</w:t>
      </w:r>
    </w:p>
    <w:p w:rsidR="006213EE" w:rsidRDefault="00A11C8E" w:rsidP="00C516A7">
      <w:pPr>
        <w:pStyle w:val="ARCATParagraph"/>
        <w:numPr>
          <w:ilvl w:val="2"/>
          <w:numId w:val="2"/>
        </w:numPr>
        <w:spacing w:before="200"/>
        <w:ind w:left="1152" w:hanging="576"/>
        <w:rPr>
          <w:rFonts w:cs="Times New Roman"/>
          <w:sz w:val="20"/>
        </w:rPr>
      </w:pPr>
      <w:r>
        <w:rPr>
          <w:rFonts w:cs="Times New Roman"/>
          <w:sz w:val="20"/>
        </w:rPr>
        <w:tab/>
        <w:t>Adjust doors and service windows for smooth and easy operation.</w:t>
      </w:r>
    </w:p>
    <w:p w:rsidR="006213EE" w:rsidRDefault="00C516A7" w:rsidP="00C516A7">
      <w:pPr>
        <w:pStyle w:val="ARCATParagraph"/>
        <w:numPr>
          <w:ilvl w:val="2"/>
          <w:numId w:val="2"/>
        </w:numPr>
        <w:spacing w:before="200"/>
        <w:ind w:left="1152" w:hanging="576"/>
        <w:rPr>
          <w:rFonts w:cs="Times New Roman"/>
          <w:sz w:val="20"/>
        </w:rPr>
      </w:pPr>
      <w:r>
        <w:rPr>
          <w:rFonts w:cs="Times New Roman"/>
          <w:sz w:val="20"/>
        </w:rPr>
        <w:tab/>
        <w:t>Install field bracing as necessary (not furnished by mesh partition manufacturer) to provide rigid, secure installation</w:t>
      </w:r>
      <w:r w:rsidR="006213EE">
        <w:rPr>
          <w:rFonts w:cs="Times New Roman"/>
          <w:sz w:val="20"/>
        </w:rPr>
        <w:t>.</w:t>
      </w:r>
    </w:p>
    <w:p w:rsidR="006213EE" w:rsidRDefault="00C516A7" w:rsidP="00C516A7">
      <w:pPr>
        <w:pStyle w:val="ARCATArticle"/>
        <w:numPr>
          <w:ilvl w:val="1"/>
          <w:numId w:val="2"/>
        </w:numPr>
        <w:spacing w:before="200"/>
        <w:ind w:left="576" w:hanging="576"/>
        <w:rPr>
          <w:rFonts w:cs="Times New Roman"/>
          <w:sz w:val="20"/>
        </w:rPr>
      </w:pPr>
      <w:r>
        <w:rPr>
          <w:rFonts w:cs="Times New Roman"/>
          <w:sz w:val="20"/>
        </w:rPr>
        <w:tab/>
        <w:t>TOLERANCES</w:t>
      </w:r>
    </w:p>
    <w:p w:rsidR="00C516A7" w:rsidRDefault="00C516A7" w:rsidP="00C516A7">
      <w:pPr>
        <w:pStyle w:val="ARCATParagraph"/>
        <w:numPr>
          <w:ilvl w:val="2"/>
          <w:numId w:val="2"/>
        </w:numPr>
        <w:spacing w:before="200"/>
        <w:ind w:left="1152" w:hanging="576"/>
        <w:rPr>
          <w:rFonts w:cs="Times New Roman"/>
          <w:sz w:val="20"/>
        </w:rPr>
      </w:pPr>
      <w:r>
        <w:rPr>
          <w:rFonts w:cs="Times New Roman"/>
          <w:sz w:val="20"/>
        </w:rPr>
        <w:tab/>
        <w:t>Maximum variation from Plumb or Level:  1/4 inch (6mm) in total partition height.</w:t>
      </w:r>
    </w:p>
    <w:p w:rsidR="00C516A7" w:rsidRPr="00C516A7" w:rsidRDefault="00C516A7" w:rsidP="00C516A7">
      <w:pPr>
        <w:pStyle w:val="ARCATArticle"/>
        <w:numPr>
          <w:ilvl w:val="1"/>
          <w:numId w:val="2"/>
        </w:numPr>
        <w:spacing w:before="200"/>
        <w:ind w:left="576" w:hanging="576"/>
        <w:rPr>
          <w:rFonts w:cs="Times New Roman"/>
          <w:sz w:val="20"/>
        </w:rPr>
      </w:pPr>
      <w:r>
        <w:rPr>
          <w:rFonts w:cs="Times New Roman"/>
          <w:sz w:val="20"/>
        </w:rPr>
        <w:tab/>
        <w:t>PROTECTION</w:t>
      </w:r>
    </w:p>
    <w:p w:rsidR="006213EE" w:rsidRDefault="006213EE" w:rsidP="00C516A7">
      <w:pPr>
        <w:pStyle w:val="ARCATParagraph"/>
        <w:numPr>
          <w:ilvl w:val="2"/>
          <w:numId w:val="2"/>
        </w:numPr>
        <w:spacing w:before="200"/>
        <w:ind w:left="1152" w:hanging="576"/>
        <w:rPr>
          <w:rFonts w:cs="Times New Roman"/>
          <w:sz w:val="20"/>
        </w:rPr>
      </w:pPr>
      <w:r>
        <w:rPr>
          <w:rFonts w:cs="Times New Roman"/>
          <w:sz w:val="20"/>
        </w:rPr>
        <w:tab/>
        <w:t>Touch-up, repair or replace damaged products before Substantial Completion.</w:t>
      </w:r>
    </w:p>
    <w:p w:rsidR="006213EE" w:rsidRDefault="006213EE" w:rsidP="00AB36BC">
      <w:pPr>
        <w:pStyle w:val="ARCATNormal"/>
        <w:rPr>
          <w:rFonts w:cs="Times New Roman"/>
          <w:sz w:val="20"/>
        </w:rPr>
      </w:pPr>
    </w:p>
    <w:p w:rsidR="006213EE" w:rsidRDefault="006213EE" w:rsidP="00AB36BC">
      <w:pPr>
        <w:pStyle w:val="ARCATTitle"/>
        <w:jc w:val="center"/>
        <w:rPr>
          <w:rFonts w:cs="Times New Roman"/>
          <w:sz w:val="20"/>
        </w:rPr>
      </w:pPr>
      <w:r>
        <w:rPr>
          <w:rFonts w:cs="Times New Roman"/>
          <w:sz w:val="20"/>
        </w:rPr>
        <w:t>END OF SECTION</w:t>
      </w:r>
    </w:p>
    <w:sectPr w:rsidR="006213EE" w:rsidSect="00CB54FD">
      <w:headerReference w:type="default" r:id="rId13"/>
      <w:footerReference w:type="default" r:id="rId14"/>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665E" w:rsidRDefault="00D1665E">
      <w:r>
        <w:separator/>
      </w:r>
    </w:p>
  </w:endnote>
  <w:endnote w:type="continuationSeparator" w:id="1">
    <w:p w:rsidR="00D1665E" w:rsidRDefault="00D166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65E" w:rsidRDefault="00D1665E">
    <w:pPr>
      <w:pStyle w:val="ARCATfooter"/>
    </w:pPr>
    <w:r>
      <w:rPr>
        <w:rFonts w:cs="Times New Roman"/>
        <w:sz w:val="20"/>
      </w:rPr>
      <w:t>02820-</w:t>
    </w:r>
    <w:r w:rsidR="001F38A5">
      <w:rPr>
        <w:rFonts w:cs="Times New Roman"/>
        <w:snapToGrid w:val="0"/>
        <w:sz w:val="20"/>
      </w:rPr>
      <w:fldChar w:fldCharType="begin"/>
    </w:r>
    <w:r>
      <w:rPr>
        <w:rFonts w:cs="Times New Roman"/>
        <w:snapToGrid w:val="0"/>
        <w:sz w:val="20"/>
      </w:rPr>
      <w:instrText xml:space="preserve"> PAGE </w:instrText>
    </w:r>
    <w:r w:rsidR="001F38A5">
      <w:rPr>
        <w:rFonts w:cs="Times New Roman"/>
        <w:snapToGrid w:val="0"/>
        <w:sz w:val="20"/>
      </w:rPr>
      <w:fldChar w:fldCharType="separate"/>
    </w:r>
    <w:r w:rsidR="00FF28DB">
      <w:rPr>
        <w:rFonts w:cs="Times New Roman"/>
        <w:noProof/>
        <w:snapToGrid w:val="0"/>
        <w:sz w:val="20"/>
      </w:rPr>
      <w:t>1</w:t>
    </w:r>
    <w:r w:rsidR="001F38A5">
      <w:rPr>
        <w:rFonts w:cs="Times New Roman"/>
        <w:snapToGrid w:val="0"/>
        <w:sz w:val="20"/>
      </w:rPr>
      <w:fldChar w:fldCharType="end"/>
    </w:r>
    <w:r>
      <w:rPr>
        <w:rFonts w:cs="Times New Roman"/>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665E" w:rsidRDefault="00D1665E">
      <w:r>
        <w:separator/>
      </w:r>
    </w:p>
  </w:footnote>
  <w:footnote w:type="continuationSeparator" w:id="1">
    <w:p w:rsidR="00D1665E" w:rsidRDefault="00D166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65E" w:rsidRDefault="00D1665E">
    <w:pPr>
      <w:pStyle w:val="ARCATheader"/>
      <w:tabs>
        <w:tab w:val="right" w:pos="8640"/>
      </w:tabs>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nsid w:val="47DE6420"/>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
    <w:nsid w:val="6BB42AB1"/>
    <w:multiLevelType w:val="multilevel"/>
    <w:tmpl w:val="00000001"/>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suff w:val="nothing"/>
      <w:lvlText w:val="%6)"/>
      <w:lvlJc w:val="left"/>
      <w:rPr>
        <w:rFonts w:cs="Times New Roman"/>
      </w:rPr>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4A7B2F"/>
    <w:rsid w:val="00017FBE"/>
    <w:rsid w:val="00031EE7"/>
    <w:rsid w:val="001715F9"/>
    <w:rsid w:val="0017541C"/>
    <w:rsid w:val="00180294"/>
    <w:rsid w:val="001F38A5"/>
    <w:rsid w:val="002679E5"/>
    <w:rsid w:val="002804FF"/>
    <w:rsid w:val="002A5844"/>
    <w:rsid w:val="00370351"/>
    <w:rsid w:val="00425D56"/>
    <w:rsid w:val="004A7B2F"/>
    <w:rsid w:val="004B129A"/>
    <w:rsid w:val="005248F1"/>
    <w:rsid w:val="00591C5D"/>
    <w:rsid w:val="005A0E57"/>
    <w:rsid w:val="006213EE"/>
    <w:rsid w:val="006F3AE6"/>
    <w:rsid w:val="00793FB0"/>
    <w:rsid w:val="007F58A1"/>
    <w:rsid w:val="008C6CDF"/>
    <w:rsid w:val="00925AE4"/>
    <w:rsid w:val="009435F9"/>
    <w:rsid w:val="00957E42"/>
    <w:rsid w:val="00A11C8E"/>
    <w:rsid w:val="00A30607"/>
    <w:rsid w:val="00A920BF"/>
    <w:rsid w:val="00AB36BC"/>
    <w:rsid w:val="00AD678F"/>
    <w:rsid w:val="00B91C04"/>
    <w:rsid w:val="00BB65CD"/>
    <w:rsid w:val="00C516A7"/>
    <w:rsid w:val="00C73021"/>
    <w:rsid w:val="00CB54FD"/>
    <w:rsid w:val="00CC7EA4"/>
    <w:rsid w:val="00D1665E"/>
    <w:rsid w:val="00D408D4"/>
    <w:rsid w:val="00DD3606"/>
    <w:rsid w:val="00F57903"/>
    <w:rsid w:val="00FF28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4F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rsid w:val="00CB54FD"/>
    <w:pPr>
      <w:widowControl w:val="0"/>
      <w:autoSpaceDE w:val="0"/>
      <w:autoSpaceDN w:val="0"/>
      <w:adjustRightInd w:val="0"/>
      <w:spacing w:after="0" w:line="240" w:lineRule="auto"/>
    </w:pPr>
    <w:rPr>
      <w:rFonts w:ascii="Arial" w:hAnsi="Arial" w:cs="Arial"/>
      <w:sz w:val="24"/>
      <w:szCs w:val="24"/>
    </w:rPr>
  </w:style>
  <w:style w:type="paragraph" w:customStyle="1" w:styleId="ARCATPart">
    <w:name w:val="ARCAT Part"/>
    <w:uiPriority w:val="99"/>
    <w:rsid w:val="00CB54FD"/>
    <w:pPr>
      <w:widowControl w:val="0"/>
      <w:autoSpaceDE w:val="0"/>
      <w:autoSpaceDN w:val="0"/>
      <w:adjustRightInd w:val="0"/>
      <w:spacing w:after="0" w:line="240" w:lineRule="auto"/>
    </w:pPr>
    <w:rPr>
      <w:rFonts w:ascii="Arial" w:hAnsi="Arial" w:cs="Arial"/>
      <w:sz w:val="24"/>
      <w:szCs w:val="24"/>
    </w:rPr>
  </w:style>
  <w:style w:type="paragraph" w:customStyle="1" w:styleId="ARCATArticle">
    <w:name w:val="ARCAT Article"/>
    <w:uiPriority w:val="99"/>
    <w:rsid w:val="00CB54FD"/>
    <w:pPr>
      <w:widowControl w:val="0"/>
      <w:autoSpaceDE w:val="0"/>
      <w:autoSpaceDN w:val="0"/>
      <w:adjustRightInd w:val="0"/>
      <w:spacing w:after="0" w:line="240" w:lineRule="auto"/>
    </w:pPr>
    <w:rPr>
      <w:rFonts w:ascii="Arial" w:hAnsi="Arial" w:cs="Arial"/>
      <w:sz w:val="24"/>
      <w:szCs w:val="24"/>
    </w:rPr>
  </w:style>
  <w:style w:type="paragraph" w:customStyle="1" w:styleId="ARCATParagraph">
    <w:name w:val="ARCAT Paragraph"/>
    <w:uiPriority w:val="99"/>
    <w:rsid w:val="00CB54FD"/>
    <w:pPr>
      <w:widowControl w:val="0"/>
      <w:autoSpaceDE w:val="0"/>
      <w:autoSpaceDN w:val="0"/>
      <w:adjustRightInd w:val="0"/>
      <w:spacing w:after="0" w:line="240" w:lineRule="auto"/>
    </w:pPr>
    <w:rPr>
      <w:rFonts w:ascii="Arial" w:hAnsi="Arial" w:cs="Arial"/>
      <w:sz w:val="24"/>
      <w:szCs w:val="24"/>
    </w:rPr>
  </w:style>
  <w:style w:type="paragraph" w:customStyle="1" w:styleId="ARCATSubPara">
    <w:name w:val="ARCAT SubPara"/>
    <w:uiPriority w:val="99"/>
    <w:rsid w:val="00CB54FD"/>
    <w:pPr>
      <w:widowControl w:val="0"/>
      <w:autoSpaceDE w:val="0"/>
      <w:autoSpaceDN w:val="0"/>
      <w:adjustRightInd w:val="0"/>
      <w:spacing w:after="0" w:line="240" w:lineRule="auto"/>
    </w:pPr>
    <w:rPr>
      <w:rFonts w:ascii="Arial" w:hAnsi="Arial" w:cs="Arial"/>
      <w:sz w:val="24"/>
      <w:szCs w:val="24"/>
    </w:rPr>
  </w:style>
  <w:style w:type="paragraph" w:customStyle="1" w:styleId="ARCATSubSub1">
    <w:name w:val="ARCAT SubSub1"/>
    <w:uiPriority w:val="99"/>
    <w:rsid w:val="00CB54FD"/>
    <w:pPr>
      <w:widowControl w:val="0"/>
      <w:autoSpaceDE w:val="0"/>
      <w:autoSpaceDN w:val="0"/>
      <w:adjustRightInd w:val="0"/>
      <w:spacing w:after="0" w:line="240" w:lineRule="auto"/>
    </w:pPr>
    <w:rPr>
      <w:rFonts w:ascii="Arial" w:hAnsi="Arial" w:cs="Arial"/>
      <w:sz w:val="24"/>
      <w:szCs w:val="24"/>
    </w:rPr>
  </w:style>
  <w:style w:type="paragraph" w:customStyle="1" w:styleId="ARCATSubSub2">
    <w:name w:val="ARCAT SubSub2"/>
    <w:uiPriority w:val="99"/>
    <w:rsid w:val="00CB54FD"/>
    <w:pPr>
      <w:widowControl w:val="0"/>
      <w:autoSpaceDE w:val="0"/>
      <w:autoSpaceDN w:val="0"/>
      <w:adjustRightInd w:val="0"/>
      <w:spacing w:after="0" w:line="240" w:lineRule="auto"/>
    </w:pPr>
    <w:rPr>
      <w:rFonts w:ascii="Arial" w:hAnsi="Arial" w:cs="Arial"/>
      <w:sz w:val="24"/>
      <w:szCs w:val="24"/>
    </w:rPr>
  </w:style>
  <w:style w:type="paragraph" w:customStyle="1" w:styleId="ARCATSubSub3">
    <w:name w:val="ARCAT SubSub3"/>
    <w:uiPriority w:val="99"/>
    <w:rsid w:val="00CB54FD"/>
    <w:pPr>
      <w:widowControl w:val="0"/>
      <w:autoSpaceDE w:val="0"/>
      <w:autoSpaceDN w:val="0"/>
      <w:adjustRightInd w:val="0"/>
      <w:spacing w:after="0" w:line="240" w:lineRule="auto"/>
    </w:pPr>
    <w:rPr>
      <w:rFonts w:ascii="Arial" w:hAnsi="Arial" w:cs="Arial"/>
      <w:sz w:val="24"/>
      <w:szCs w:val="24"/>
    </w:rPr>
  </w:style>
  <w:style w:type="paragraph" w:customStyle="1" w:styleId="ARCATSubSub4">
    <w:name w:val="ARCAT SubSub4"/>
    <w:uiPriority w:val="99"/>
    <w:rsid w:val="00CB54FD"/>
    <w:pPr>
      <w:widowControl w:val="0"/>
      <w:autoSpaceDE w:val="0"/>
      <w:autoSpaceDN w:val="0"/>
      <w:adjustRightInd w:val="0"/>
      <w:spacing w:after="0" w:line="240" w:lineRule="auto"/>
    </w:pPr>
    <w:rPr>
      <w:rFonts w:ascii="Arial" w:hAnsi="Arial" w:cs="Arial"/>
      <w:sz w:val="24"/>
      <w:szCs w:val="24"/>
    </w:rPr>
  </w:style>
  <w:style w:type="paragraph" w:customStyle="1" w:styleId="ARCATSubSub5">
    <w:name w:val="ARCAT SubSub5"/>
    <w:uiPriority w:val="99"/>
    <w:rsid w:val="00CB54FD"/>
    <w:pPr>
      <w:widowControl w:val="0"/>
      <w:autoSpaceDE w:val="0"/>
      <w:autoSpaceDN w:val="0"/>
      <w:adjustRightInd w:val="0"/>
      <w:spacing w:after="0" w:line="240" w:lineRule="auto"/>
    </w:pPr>
    <w:rPr>
      <w:rFonts w:ascii="Arial" w:hAnsi="Arial" w:cs="Arial"/>
      <w:sz w:val="24"/>
      <w:szCs w:val="24"/>
    </w:rPr>
  </w:style>
  <w:style w:type="paragraph" w:customStyle="1" w:styleId="ARCATheader">
    <w:name w:val="ARCAT header"/>
    <w:uiPriority w:val="99"/>
    <w:rsid w:val="00CB54FD"/>
    <w:pPr>
      <w:widowControl w:val="0"/>
      <w:autoSpaceDE w:val="0"/>
      <w:autoSpaceDN w:val="0"/>
      <w:adjustRightInd w:val="0"/>
      <w:spacing w:after="0" w:line="240" w:lineRule="auto"/>
    </w:pPr>
    <w:rPr>
      <w:rFonts w:ascii="Arial" w:hAnsi="Arial" w:cs="Arial"/>
      <w:sz w:val="24"/>
      <w:szCs w:val="24"/>
    </w:rPr>
  </w:style>
  <w:style w:type="paragraph" w:customStyle="1" w:styleId="ARCATfooter">
    <w:name w:val="ARCAT footer"/>
    <w:uiPriority w:val="99"/>
    <w:rsid w:val="00CB54FD"/>
    <w:pPr>
      <w:widowControl w:val="0"/>
      <w:autoSpaceDE w:val="0"/>
      <w:autoSpaceDN w:val="0"/>
      <w:adjustRightInd w:val="0"/>
      <w:spacing w:after="0" w:line="240" w:lineRule="auto"/>
      <w:jc w:val="center"/>
    </w:pPr>
    <w:rPr>
      <w:rFonts w:ascii="Arial" w:hAnsi="Arial" w:cs="Arial"/>
      <w:sz w:val="24"/>
      <w:szCs w:val="24"/>
    </w:rPr>
  </w:style>
  <w:style w:type="paragraph" w:customStyle="1" w:styleId="ARCATnote">
    <w:name w:val="ARCAT note"/>
    <w:uiPriority w:val="99"/>
    <w:rsid w:val="00CB54FD"/>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hAnsi="Arial" w:cs="Arial"/>
      <w:b/>
      <w:vanish/>
      <w:sz w:val="20"/>
      <w:szCs w:val="24"/>
    </w:rPr>
  </w:style>
  <w:style w:type="paragraph" w:customStyle="1" w:styleId="ARCATTitle">
    <w:name w:val="ARCAT Title"/>
    <w:uiPriority w:val="99"/>
    <w:rsid w:val="00CB54FD"/>
    <w:pPr>
      <w:widowControl w:val="0"/>
      <w:autoSpaceDE w:val="0"/>
      <w:autoSpaceDN w:val="0"/>
      <w:adjustRightInd w:val="0"/>
      <w:spacing w:after="0" w:line="240" w:lineRule="auto"/>
    </w:pPr>
    <w:rPr>
      <w:rFonts w:ascii="Arial" w:hAnsi="Arial" w:cs="Arial"/>
      <w:sz w:val="24"/>
      <w:szCs w:val="24"/>
    </w:rPr>
  </w:style>
  <w:style w:type="paragraph" w:styleId="BalloonText">
    <w:name w:val="Balloon Text"/>
    <w:basedOn w:val="Normal"/>
    <w:link w:val="BalloonTextChar"/>
    <w:uiPriority w:val="99"/>
    <w:semiHidden/>
    <w:unhideWhenUsed/>
    <w:rsid w:val="00F57903"/>
    <w:rPr>
      <w:rFonts w:ascii="Tahoma" w:hAnsi="Tahoma" w:cs="Tahoma"/>
      <w:sz w:val="16"/>
      <w:szCs w:val="16"/>
    </w:rPr>
  </w:style>
  <w:style w:type="character" w:customStyle="1" w:styleId="BalloonTextChar">
    <w:name w:val="Balloon Text Char"/>
    <w:basedOn w:val="DefaultParagraphFont"/>
    <w:link w:val="BalloonText"/>
    <w:uiPriority w:val="99"/>
    <w:semiHidden/>
    <w:rsid w:val="00F57903"/>
    <w:rPr>
      <w:rFonts w:ascii="Tahoma" w:hAnsi="Tahoma" w:cs="Tahoma"/>
      <w:sz w:val="16"/>
      <w:szCs w:val="16"/>
    </w:rPr>
  </w:style>
  <w:style w:type="character" w:styleId="Hyperlink">
    <w:name w:val="Hyperlink"/>
    <w:basedOn w:val="DefaultParagraphFont"/>
    <w:uiPriority w:val="99"/>
    <w:unhideWhenUsed/>
    <w:rsid w:val="00B91C0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arcat.com/clients/gfx/nilesfen.gi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ilesfence.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ilesfence.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ilesfence.com." TargetMode="External"/><Relationship Id="rId4" Type="http://schemas.openxmlformats.org/officeDocument/2006/relationships/settings" Target="settings.xml"/><Relationship Id="rId9" Type="http://schemas.openxmlformats.org/officeDocument/2006/relationships/hyperlink" Target="mailto:info@nilesfence.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43850C-28E3-4E74-93C2-C27A8B6DD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5</Pages>
  <Words>1869</Words>
  <Characters>10657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ARCAT spec  2010-12-21</vt:lpstr>
    </vt:vector>
  </TitlesOfParts>
  <Company/>
  <LinksUpToDate>false</LinksUpToDate>
  <CharactersWithSpaces>12501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ARCAT spec  2010-12-21</dc:title>
  <dc:subject/>
  <dc:creator>Stacey</dc:creator>
  <cp:keywords/>
  <dc:description/>
  <cp:lastModifiedBy>Stacey</cp:lastModifiedBy>
  <cp:revision>28</cp:revision>
  <cp:lastPrinted>2012-02-20T19:31:00Z</cp:lastPrinted>
  <dcterms:created xsi:type="dcterms:W3CDTF">2012-02-07T20:55:00Z</dcterms:created>
  <dcterms:modified xsi:type="dcterms:W3CDTF">2012-02-20T19:32:00Z</dcterms:modified>
</cp:coreProperties>
</file>